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B9D" w:rsidRPr="009603AA" w:rsidRDefault="00465970" w:rsidP="00BD5EF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2912745</wp:posOffset>
            </wp:positionH>
            <wp:positionV relativeFrom="paragraph">
              <wp:posOffset>49530</wp:posOffset>
            </wp:positionV>
            <wp:extent cx="643890" cy="796290"/>
            <wp:effectExtent l="0" t="0" r="3810" b="3810"/>
            <wp:wrapTopAndBottom/>
            <wp:docPr id="1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3B9D" w:rsidRPr="009603AA" w:rsidRDefault="00A23B9D" w:rsidP="00BD5EF3">
      <w:pPr>
        <w:spacing w:after="0" w:line="240" w:lineRule="auto"/>
        <w:jc w:val="center"/>
        <w:rPr>
          <w:rFonts w:ascii="Courier New" w:hAnsi="Courier New"/>
          <w:b/>
          <w:color w:val="000000"/>
          <w:sz w:val="32"/>
          <w:szCs w:val="32"/>
        </w:rPr>
      </w:pPr>
      <w:r w:rsidRPr="009603AA">
        <w:rPr>
          <w:rFonts w:ascii="Courier New" w:hAnsi="Courier New"/>
          <w:b/>
          <w:color w:val="000000"/>
          <w:sz w:val="32"/>
          <w:szCs w:val="32"/>
        </w:rPr>
        <w:t>Российская Федерация</w:t>
      </w:r>
    </w:p>
    <w:p w:rsidR="00A23B9D" w:rsidRPr="009603AA" w:rsidRDefault="00A23B9D" w:rsidP="00BD5EF3">
      <w:pPr>
        <w:spacing w:after="0" w:line="240" w:lineRule="auto"/>
        <w:jc w:val="center"/>
        <w:rPr>
          <w:rFonts w:ascii="Courier New" w:hAnsi="Courier New"/>
          <w:b/>
          <w:color w:val="000000"/>
          <w:sz w:val="32"/>
          <w:szCs w:val="32"/>
        </w:rPr>
      </w:pPr>
      <w:r w:rsidRPr="009603AA">
        <w:rPr>
          <w:rFonts w:ascii="Courier New" w:hAnsi="Courier New"/>
          <w:b/>
          <w:color w:val="000000"/>
          <w:sz w:val="32"/>
          <w:szCs w:val="32"/>
        </w:rPr>
        <w:t>Пензенская область</w:t>
      </w:r>
    </w:p>
    <w:p w:rsidR="00A23B9D" w:rsidRPr="009603AA" w:rsidRDefault="00A23B9D" w:rsidP="00BD5EF3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9603AA">
        <w:rPr>
          <w:rFonts w:ascii="Times New Roman" w:hAnsi="Times New Roman"/>
          <w:b/>
          <w:color w:val="000000"/>
          <w:sz w:val="32"/>
          <w:szCs w:val="32"/>
        </w:rPr>
        <w:t>СОБРАНИЕ ПРЕДСТАВИТЕЛЕЙ</w:t>
      </w:r>
    </w:p>
    <w:p w:rsidR="00A23B9D" w:rsidRPr="009603AA" w:rsidRDefault="00A23B9D" w:rsidP="00BD5EF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9603AA">
        <w:rPr>
          <w:rFonts w:ascii="Times New Roman" w:hAnsi="Times New Roman"/>
          <w:b/>
          <w:color w:val="000000"/>
          <w:sz w:val="32"/>
          <w:szCs w:val="32"/>
        </w:rPr>
        <w:t>ГОРОДА КУЗНЕЦКА</w:t>
      </w:r>
    </w:p>
    <w:p w:rsidR="00A23B9D" w:rsidRPr="009603AA" w:rsidRDefault="00A23B9D" w:rsidP="00BD5EF3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9603AA">
        <w:rPr>
          <w:rFonts w:ascii="Times New Roman" w:hAnsi="Times New Roman"/>
          <w:b/>
          <w:color w:val="000000"/>
          <w:sz w:val="32"/>
          <w:szCs w:val="32"/>
        </w:rPr>
        <w:t>РЕШЕНИЕ</w:t>
      </w:r>
    </w:p>
    <w:p w:rsidR="00A23B9D" w:rsidRPr="009603AA" w:rsidRDefault="00A23B9D" w:rsidP="00BD5EF3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A23B9D" w:rsidRDefault="00A23B9D" w:rsidP="00BD5E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603A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Об утверждении </w:t>
      </w:r>
      <w:r w:rsidR="00FD540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проекта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внесения изменений в местные </w:t>
      </w:r>
    </w:p>
    <w:p w:rsidR="00A23B9D" w:rsidRDefault="00A23B9D" w:rsidP="002B4C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нормативы</w:t>
      </w:r>
      <w:r w:rsidRPr="009603A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градостроительного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603A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проектирования </w:t>
      </w:r>
    </w:p>
    <w:p w:rsidR="00A23B9D" w:rsidRPr="009603AA" w:rsidRDefault="00A23B9D" w:rsidP="002B4C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603A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города Кузнецка Пензенской области </w:t>
      </w: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23B9D" w:rsidRDefault="00A23B9D" w:rsidP="0089455E">
      <w:pPr>
        <w:shd w:val="clear" w:color="auto" w:fill="FFFFFF"/>
        <w:tabs>
          <w:tab w:val="left" w:pos="720"/>
          <w:tab w:val="left" w:leader="underscore" w:pos="7867"/>
        </w:tabs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9603AA"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  <w:t xml:space="preserve">Принято Собранием представителей города Кузнецка </w:t>
      </w:r>
      <w:r w:rsidR="0089455E" w:rsidRPr="0089455E">
        <w:rPr>
          <w:rFonts w:ascii="Times New Roman" w:hAnsi="Times New Roman"/>
          <w:sz w:val="28"/>
          <w:szCs w:val="28"/>
          <w:lang w:eastAsia="ru-RU"/>
        </w:rPr>
        <w:t>27 февраля 2020 года</w:t>
      </w:r>
    </w:p>
    <w:p w:rsidR="0089455E" w:rsidRPr="009603AA" w:rsidRDefault="0089455E" w:rsidP="0089455E">
      <w:pPr>
        <w:shd w:val="clear" w:color="auto" w:fill="FFFFFF"/>
        <w:tabs>
          <w:tab w:val="left" w:pos="720"/>
          <w:tab w:val="left" w:leader="underscore" w:pos="7867"/>
        </w:tabs>
        <w:spacing w:after="0" w:line="240" w:lineRule="auto"/>
        <w:jc w:val="center"/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</w:pPr>
    </w:p>
    <w:p w:rsidR="00A23B9D" w:rsidRPr="009603AA" w:rsidRDefault="00A23B9D" w:rsidP="0089455E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</w:pPr>
      <w:r w:rsidRPr="00960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основании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части 4 статьи 29.2 </w:t>
      </w:r>
      <w:r w:rsidRPr="009603AA">
        <w:rPr>
          <w:rFonts w:ascii="Times New Roman" w:hAnsi="Times New Roman"/>
          <w:color w:val="000000"/>
          <w:sz w:val="28"/>
          <w:szCs w:val="28"/>
          <w:lang w:eastAsia="ru-RU"/>
        </w:rPr>
        <w:t>Градостроительно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го кодекса Российской Федерации, стат</w:t>
      </w:r>
      <w:r w:rsidR="00C777C0">
        <w:rPr>
          <w:rFonts w:ascii="Times New Roman" w:hAnsi="Times New Roman"/>
          <w:color w:val="000000"/>
          <w:sz w:val="28"/>
          <w:szCs w:val="28"/>
          <w:lang w:eastAsia="ru-RU"/>
        </w:rPr>
        <w:t>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14, 14.1 главы 3 Федерального закона № 131-ФЗ от 06.10.2003</w:t>
      </w:r>
      <w:r w:rsidR="00C777C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</w:p>
    <w:p w:rsidR="00A23B9D" w:rsidRPr="009603AA" w:rsidRDefault="00A23B9D" w:rsidP="00BD5EF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</w:pPr>
    </w:p>
    <w:p w:rsidR="00A23B9D" w:rsidRPr="009603AA" w:rsidRDefault="00A23B9D" w:rsidP="00BD5EF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603AA">
        <w:rPr>
          <w:rFonts w:ascii="Times New Roman" w:hAnsi="Times New Roman"/>
          <w:b/>
          <w:color w:val="000000"/>
          <w:sz w:val="28"/>
          <w:szCs w:val="28"/>
          <w:lang w:eastAsia="ru-RU"/>
        </w:rPr>
        <w:t>Собрание представителей города Кузнецка решило:</w:t>
      </w: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3B9D" w:rsidRPr="00FF2E0B" w:rsidRDefault="00A23B9D" w:rsidP="00A63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="002462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F2E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Утвердить </w:t>
      </w:r>
      <w:r w:rsidR="00FD54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проект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внесени</w:t>
      </w:r>
      <w:r w:rsidR="00FD5403"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изменений в </w:t>
      </w:r>
      <w:r w:rsidRPr="00FF2E0B">
        <w:rPr>
          <w:rFonts w:ascii="Times New Roman" w:hAnsi="Times New Roman"/>
          <w:color w:val="000000"/>
          <w:sz w:val="28"/>
          <w:szCs w:val="28"/>
          <w:lang w:eastAsia="ru-RU"/>
        </w:rPr>
        <w:t>местные нормативы градостроительного проектирования города Кузнецка Пензенской области</w:t>
      </w:r>
      <w:r w:rsidR="00C777C0">
        <w:rPr>
          <w:rFonts w:ascii="Times New Roman" w:hAnsi="Times New Roman"/>
          <w:color w:val="000000"/>
          <w:sz w:val="28"/>
          <w:szCs w:val="28"/>
          <w:lang w:eastAsia="ru-RU"/>
        </w:rPr>
        <w:t>, утвержденные решением Собрания представителей города Кузнецка от 24.12.2015 № 144-19</w:t>
      </w:r>
      <w:r w:rsidR="00C777C0" w:rsidRPr="00C777C0">
        <w:rPr>
          <w:rFonts w:ascii="Times New Roman" w:hAnsi="Times New Roman"/>
          <w:color w:val="000000"/>
          <w:sz w:val="28"/>
          <w:szCs w:val="28"/>
          <w:lang w:eastAsia="ru-RU"/>
        </w:rPr>
        <w:t>/</w:t>
      </w:r>
      <w:r w:rsidR="00C777C0">
        <w:rPr>
          <w:rFonts w:ascii="Times New Roman" w:hAnsi="Times New Roman"/>
          <w:color w:val="000000"/>
          <w:sz w:val="28"/>
          <w:szCs w:val="28"/>
          <w:lang w:eastAsia="ru-RU"/>
        </w:rPr>
        <w:t>6,</w:t>
      </w:r>
      <w:r w:rsidRPr="00FF2E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согласно приложению.</w:t>
      </w:r>
    </w:p>
    <w:p w:rsidR="00A23B9D" w:rsidRPr="009603AA" w:rsidRDefault="00A23B9D" w:rsidP="00A63A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9603AA">
        <w:rPr>
          <w:rFonts w:ascii="Times New Roman" w:hAnsi="Times New Roman"/>
          <w:color w:val="000000"/>
          <w:sz w:val="28"/>
          <w:szCs w:val="28"/>
          <w:lang w:eastAsia="ru-RU"/>
        </w:rPr>
        <w:t>. Настоящее решение вступает в силу после официального опубликования.</w:t>
      </w:r>
    </w:p>
    <w:p w:rsidR="00A23B9D" w:rsidRPr="009603AA" w:rsidRDefault="00A23B9D" w:rsidP="00A63A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</w:t>
      </w:r>
      <w:r w:rsidR="00A63A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603AA">
        <w:rPr>
          <w:rFonts w:ascii="Times New Roman" w:hAnsi="Times New Roman"/>
          <w:color w:val="000000"/>
          <w:sz w:val="28"/>
          <w:szCs w:val="28"/>
          <w:lang w:eastAsia="ru-RU"/>
        </w:rPr>
        <w:t>Контроль исполнения настоящего решения возложить на первого заместителя главы администр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ации города Кузнецка</w:t>
      </w:r>
      <w:r w:rsidRPr="009603AA">
        <w:rPr>
          <w:rFonts w:ascii="Times New Roman" w:hAnsi="Times New Roman"/>
          <w:color w:val="000000"/>
          <w:sz w:val="28"/>
          <w:szCs w:val="28"/>
          <w:lang w:eastAsia="ru-RU"/>
        </w:rPr>
        <w:t>, отдел архитектуры и градостроительства администрации города Кузнецка и постоянную комиссию по жилищно-коммунальному хозяйству, б</w:t>
      </w:r>
      <w:r w:rsidR="00DC5CFE">
        <w:rPr>
          <w:rFonts w:ascii="Times New Roman" w:hAnsi="Times New Roman"/>
          <w:color w:val="000000"/>
          <w:sz w:val="28"/>
          <w:szCs w:val="28"/>
          <w:lang w:eastAsia="ru-RU"/>
        </w:rPr>
        <w:t>езопасности жизнедеятельности населения и профилактике правонарушений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60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Глава города Кузнецка                                                                     </w:t>
      </w:r>
      <w:r w:rsidR="00DC5C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60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63A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C5C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63A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960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A63AC1">
        <w:rPr>
          <w:rFonts w:ascii="Times New Roman" w:hAnsi="Times New Roman"/>
          <w:color w:val="000000"/>
          <w:sz w:val="28"/>
          <w:szCs w:val="28"/>
          <w:lang w:eastAsia="ru-RU"/>
        </w:rPr>
        <w:t>С.И. Лаптев</w:t>
      </w: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A23B9D" w:rsidRPr="009603AA" w:rsidRDefault="0089455E" w:rsidP="00BD5E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27.02.2020 № 11-6/7</w:t>
      </w: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23B9D" w:rsidRDefault="00A23B9D" w:rsidP="00BD5EF3">
      <w:pPr>
        <w:spacing w:after="0"/>
        <w:jc w:val="right"/>
        <w:outlineLvl w:val="2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A23B9D" w:rsidRDefault="00A23B9D" w:rsidP="00BD5EF3">
      <w:pPr>
        <w:spacing w:after="0"/>
        <w:jc w:val="right"/>
        <w:outlineLvl w:val="2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A23B9D" w:rsidRPr="009603AA" w:rsidRDefault="00A23B9D" w:rsidP="00BD5EF3">
      <w:pPr>
        <w:spacing w:after="0"/>
        <w:jc w:val="right"/>
        <w:outlineLvl w:val="2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A23B9D" w:rsidRDefault="00A23B9D" w:rsidP="00340C80">
      <w:pPr>
        <w:spacing w:after="0"/>
        <w:outlineLvl w:val="2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320060" w:rsidRDefault="00A23B9D" w:rsidP="00320060">
      <w:pPr>
        <w:spacing w:after="0"/>
        <w:ind w:left="6663"/>
        <w:jc w:val="both"/>
        <w:outlineLvl w:val="2"/>
        <w:rPr>
          <w:rFonts w:ascii="Times New Roman" w:hAnsi="Times New Roman"/>
          <w:bCs/>
          <w:sz w:val="26"/>
          <w:szCs w:val="26"/>
          <w:lang w:eastAsia="ru-RU"/>
        </w:rPr>
      </w:pPr>
      <w:r w:rsidRPr="00515F96">
        <w:rPr>
          <w:rFonts w:ascii="Times New Roman" w:hAnsi="Times New Roman"/>
          <w:bCs/>
          <w:sz w:val="26"/>
          <w:szCs w:val="26"/>
          <w:lang w:eastAsia="ru-RU"/>
        </w:rPr>
        <w:lastRenderedPageBreak/>
        <w:t>Приложение</w:t>
      </w:r>
      <w:r w:rsidR="00320060">
        <w:rPr>
          <w:rFonts w:ascii="Times New Roman" w:hAnsi="Times New Roman"/>
          <w:bCs/>
          <w:sz w:val="26"/>
          <w:szCs w:val="26"/>
          <w:lang w:eastAsia="ru-RU"/>
        </w:rPr>
        <w:t xml:space="preserve"> к решению </w:t>
      </w:r>
      <w:r w:rsidRPr="00515F96">
        <w:rPr>
          <w:rFonts w:ascii="Times New Roman" w:hAnsi="Times New Roman"/>
          <w:bCs/>
          <w:sz w:val="26"/>
          <w:szCs w:val="26"/>
          <w:lang w:eastAsia="ru-RU"/>
        </w:rPr>
        <w:t>Собрания</w:t>
      </w:r>
      <w:r w:rsidR="00320060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515F96">
        <w:rPr>
          <w:rFonts w:ascii="Times New Roman" w:hAnsi="Times New Roman"/>
          <w:bCs/>
          <w:sz w:val="26"/>
          <w:szCs w:val="26"/>
          <w:lang w:eastAsia="ru-RU"/>
        </w:rPr>
        <w:t xml:space="preserve">представителей </w:t>
      </w:r>
    </w:p>
    <w:p w:rsidR="00A23B9D" w:rsidRPr="00515F96" w:rsidRDefault="00A23B9D" w:rsidP="00320060">
      <w:pPr>
        <w:spacing w:after="0"/>
        <w:ind w:left="6663"/>
        <w:jc w:val="both"/>
        <w:outlineLvl w:val="2"/>
        <w:rPr>
          <w:rFonts w:ascii="Times New Roman" w:hAnsi="Times New Roman"/>
          <w:bCs/>
          <w:sz w:val="26"/>
          <w:szCs w:val="26"/>
          <w:lang w:eastAsia="ru-RU"/>
        </w:rPr>
      </w:pPr>
      <w:r w:rsidRPr="00515F96">
        <w:rPr>
          <w:rFonts w:ascii="Times New Roman" w:hAnsi="Times New Roman"/>
          <w:bCs/>
          <w:sz w:val="26"/>
          <w:szCs w:val="26"/>
          <w:lang w:eastAsia="ru-RU"/>
        </w:rPr>
        <w:t>города Кузнецка</w:t>
      </w:r>
    </w:p>
    <w:p w:rsidR="00A23B9D" w:rsidRPr="00515F96" w:rsidRDefault="00A23B9D" w:rsidP="00320060">
      <w:pPr>
        <w:tabs>
          <w:tab w:val="left" w:pos="7545"/>
          <w:tab w:val="right" w:pos="9923"/>
        </w:tabs>
        <w:autoSpaceDE w:val="0"/>
        <w:autoSpaceDN w:val="0"/>
        <w:adjustRightInd w:val="0"/>
        <w:spacing w:after="0" w:line="240" w:lineRule="auto"/>
        <w:ind w:left="6663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5F96">
        <w:rPr>
          <w:rFonts w:ascii="Times New Roman" w:hAnsi="Times New Roman"/>
          <w:sz w:val="26"/>
          <w:szCs w:val="26"/>
          <w:lang w:eastAsia="ru-RU"/>
        </w:rPr>
        <w:t>от</w:t>
      </w:r>
      <w:r w:rsidR="0032006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9455E">
        <w:rPr>
          <w:rFonts w:ascii="Times New Roman" w:hAnsi="Times New Roman"/>
          <w:sz w:val="26"/>
          <w:szCs w:val="26"/>
          <w:lang w:eastAsia="ru-RU"/>
        </w:rPr>
        <w:t xml:space="preserve">27.02.2020 </w:t>
      </w:r>
      <w:r w:rsidRPr="00515F96">
        <w:rPr>
          <w:rFonts w:ascii="Times New Roman" w:hAnsi="Times New Roman"/>
          <w:sz w:val="26"/>
          <w:szCs w:val="26"/>
          <w:lang w:eastAsia="ru-RU"/>
        </w:rPr>
        <w:t>№</w:t>
      </w:r>
      <w:r w:rsidRPr="00F130A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9455E">
        <w:rPr>
          <w:rFonts w:ascii="Times New Roman" w:hAnsi="Times New Roman"/>
          <w:sz w:val="26"/>
          <w:szCs w:val="26"/>
          <w:lang w:eastAsia="ru-RU"/>
        </w:rPr>
        <w:t>11-6/7</w:t>
      </w:r>
    </w:p>
    <w:p w:rsidR="00A23B9D" w:rsidRPr="009603AA" w:rsidRDefault="00A23B9D" w:rsidP="00BD5EF3">
      <w:pPr>
        <w:spacing w:after="0" w:line="240" w:lineRule="auto"/>
        <w:jc w:val="right"/>
        <w:outlineLvl w:val="2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A23B9D" w:rsidRPr="009603AA" w:rsidRDefault="00A23B9D" w:rsidP="00B0031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</w:rPr>
      </w:pPr>
      <w:r w:rsidRPr="009603AA">
        <w:rPr>
          <w:rFonts w:ascii="Times New Roman" w:hAnsi="Times New Roman"/>
          <w:b/>
          <w:color w:val="000000"/>
          <w:sz w:val="24"/>
        </w:rPr>
        <w:t>МЕСТНЫЕ НОРМАТИВЫ</w:t>
      </w:r>
    </w:p>
    <w:p w:rsidR="00A23B9D" w:rsidRPr="009603AA" w:rsidRDefault="00A23B9D" w:rsidP="00B0031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</w:rPr>
      </w:pPr>
      <w:r w:rsidRPr="009603AA">
        <w:rPr>
          <w:rFonts w:ascii="Times New Roman" w:hAnsi="Times New Roman"/>
          <w:b/>
          <w:color w:val="000000"/>
          <w:sz w:val="24"/>
        </w:rPr>
        <w:t>ГРАДОСТРОИТЕЛЬНОГО ПРОЕКТИРОВАНИЯ</w:t>
      </w:r>
    </w:p>
    <w:p w:rsidR="00A23B9D" w:rsidRPr="009603AA" w:rsidRDefault="00A23B9D" w:rsidP="00B0031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</w:rPr>
      </w:pPr>
      <w:r w:rsidRPr="009603AA">
        <w:rPr>
          <w:rFonts w:ascii="Times New Roman" w:hAnsi="Times New Roman"/>
          <w:b/>
          <w:color w:val="000000"/>
          <w:sz w:val="24"/>
        </w:rPr>
        <w:t>ГОРОДА КУЗНЕЦКА</w:t>
      </w:r>
    </w:p>
    <w:p w:rsidR="00A23B9D" w:rsidRPr="009262E3" w:rsidRDefault="00A23B9D" w:rsidP="00B0031B">
      <w:pPr>
        <w:spacing w:after="0" w:line="360" w:lineRule="auto"/>
        <w:ind w:left="680" w:right="-1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                    </w:t>
      </w:r>
      <w:r w:rsidRPr="009262E3">
        <w:rPr>
          <w:rFonts w:ascii="Times New Roman" w:hAnsi="Times New Roman"/>
          <w:b/>
          <w:color w:val="000000"/>
          <w:sz w:val="26"/>
          <w:szCs w:val="26"/>
        </w:rPr>
        <w:t>1.ОСНОВНАЯ ЧАСТЬ</w:t>
      </w:r>
    </w:p>
    <w:p w:rsidR="00A23B9D" w:rsidRPr="009262E3" w:rsidRDefault="00A23B9D" w:rsidP="00340C80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9262E3">
        <w:rPr>
          <w:rFonts w:ascii="Times New Roman" w:hAnsi="Times New Roman"/>
          <w:bCs/>
          <w:color w:val="000000"/>
          <w:sz w:val="26"/>
          <w:szCs w:val="26"/>
          <w:lang w:eastAsia="ru-RU"/>
        </w:rPr>
        <w:t>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города Кузнецка</w:t>
      </w:r>
      <w:r>
        <w:rPr>
          <w:rFonts w:ascii="Times New Roman" w:hAnsi="Times New Roman"/>
          <w:bCs/>
          <w:color w:val="000000"/>
          <w:sz w:val="26"/>
          <w:szCs w:val="26"/>
          <w:lang w:eastAsia="ru-RU"/>
        </w:rPr>
        <w:t>.</w:t>
      </w:r>
    </w:p>
    <w:p w:rsidR="00A23B9D" w:rsidRDefault="00A23B9D" w:rsidP="00007050">
      <w:pPr>
        <w:tabs>
          <w:tab w:val="left" w:pos="0"/>
        </w:tabs>
        <w:spacing w:after="0" w:line="240" w:lineRule="auto"/>
        <w:outlineLvl w:val="1"/>
        <w:rPr>
          <w:rFonts w:ascii="Times New Roman" w:hAnsi="Times New Roman"/>
          <w:color w:val="000000"/>
          <w:sz w:val="26"/>
          <w:szCs w:val="26"/>
        </w:rPr>
      </w:pPr>
    </w:p>
    <w:p w:rsidR="00A23B9D" w:rsidRDefault="00A23B9D" w:rsidP="00007050">
      <w:pPr>
        <w:tabs>
          <w:tab w:val="left" w:pos="0"/>
        </w:tabs>
        <w:spacing w:after="0" w:line="240" w:lineRule="auto"/>
        <w:jc w:val="center"/>
        <w:outlineLvl w:val="1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007050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1.1.Расчетные показатели объектов, относящихся к области </w:t>
      </w:r>
    </w:p>
    <w:p w:rsidR="00A23B9D" w:rsidRPr="00007050" w:rsidRDefault="00A23B9D" w:rsidP="00007050">
      <w:pPr>
        <w:tabs>
          <w:tab w:val="left" w:pos="0"/>
        </w:tabs>
        <w:spacing w:after="0" w:line="240" w:lineRule="auto"/>
        <w:jc w:val="center"/>
        <w:outlineLvl w:val="1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007050">
        <w:rPr>
          <w:rFonts w:ascii="Times New Roman" w:hAnsi="Times New Roman"/>
          <w:b/>
          <w:color w:val="000000"/>
          <w:sz w:val="26"/>
          <w:szCs w:val="26"/>
          <w:u w:val="single"/>
        </w:rPr>
        <w:t>электроснабжения населения</w:t>
      </w:r>
    </w:p>
    <w:p w:rsidR="00A23B9D" w:rsidRPr="00544610" w:rsidRDefault="00A23B9D" w:rsidP="00544610">
      <w:pPr>
        <w:pStyle w:val="a4"/>
        <w:tabs>
          <w:tab w:val="left" w:pos="0"/>
        </w:tabs>
        <w:spacing w:after="0" w:line="240" w:lineRule="auto"/>
        <w:ind w:left="1287"/>
        <w:outlineLvl w:val="1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A23B9D" w:rsidRPr="00544610" w:rsidRDefault="00A23B9D" w:rsidP="00544610">
      <w:pPr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Таблица 1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3693"/>
        <w:gridCol w:w="1417"/>
        <w:gridCol w:w="1559"/>
        <w:gridCol w:w="1418"/>
        <w:gridCol w:w="1276"/>
      </w:tblGrid>
      <w:tr w:rsidR="00A23B9D" w:rsidRPr="00C30770" w:rsidTr="009262E3">
        <w:trPr>
          <w:trHeight w:val="778"/>
        </w:trPr>
        <w:tc>
          <w:tcPr>
            <w:tcW w:w="702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№№пп</w:t>
            </w:r>
          </w:p>
        </w:tc>
        <w:tc>
          <w:tcPr>
            <w:tcW w:w="3693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Наименование объекта</w:t>
            </w:r>
          </w:p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(Наименование ресурса)</w:t>
            </w:r>
          </w:p>
        </w:tc>
        <w:tc>
          <w:tcPr>
            <w:tcW w:w="2976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Минимально допустимый уровень обеспеченности</w:t>
            </w:r>
          </w:p>
        </w:tc>
        <w:tc>
          <w:tcPr>
            <w:tcW w:w="2694" w:type="dxa"/>
            <w:gridSpan w:val="2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9262E3">
        <w:trPr>
          <w:trHeight w:val="776"/>
        </w:trPr>
        <w:tc>
          <w:tcPr>
            <w:tcW w:w="702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2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A23B9D" w:rsidRPr="00C30770" w:rsidTr="009262E3">
        <w:trPr>
          <w:trHeight w:val="482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Электроэнергия, электропотребление 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кВт·ч  / год на 1 чел.</w:t>
            </w: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gridSpan w:val="2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Не нормируется</w:t>
            </w:r>
          </w:p>
        </w:tc>
      </w:tr>
      <w:tr w:rsidR="00A23B9D" w:rsidRPr="00C30770" w:rsidTr="009262E3">
        <w:trPr>
          <w:trHeight w:val="693"/>
        </w:trPr>
        <w:tc>
          <w:tcPr>
            <w:tcW w:w="702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Объекты, не оборудованные стационарными электроплитами: 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210"/>
        </w:trPr>
        <w:tc>
          <w:tcPr>
            <w:tcW w:w="702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-без кондиционеров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1700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338"/>
        </w:trPr>
        <w:tc>
          <w:tcPr>
            <w:tcW w:w="702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-с кондиционерами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666"/>
        </w:trPr>
        <w:tc>
          <w:tcPr>
            <w:tcW w:w="702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Объекты, оборудованные стационарными электроплитами: 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328"/>
        </w:trPr>
        <w:tc>
          <w:tcPr>
            <w:tcW w:w="702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-без кондиционеров;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2100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403"/>
        </w:trPr>
        <w:tc>
          <w:tcPr>
            <w:tcW w:w="702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-с кондиционерами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2400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836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Электроэнергия, использование максимума электрической нагрузки 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кВт ч / год</w:t>
            </w: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525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Объекты, не оборудованные стационарными электроплитами: 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281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-без кондиционеров;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5200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285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-с кондиционерами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5700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836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Объекты, оборудованные стационарными электроплитами(100% охвата): 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259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-без кондиционеров;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5300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264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-с кондиционерами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A23B9D" w:rsidRPr="004C0499" w:rsidRDefault="00A23B9D" w:rsidP="00BB21D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A23B9D" w:rsidRPr="009603AA" w:rsidRDefault="00A23B9D" w:rsidP="00544610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23B9D" w:rsidRPr="00AC5C95" w:rsidRDefault="00A23B9D" w:rsidP="00BB21D3">
      <w:pPr>
        <w:spacing w:after="0" w:line="240" w:lineRule="auto"/>
        <w:ind w:firstLine="680"/>
        <w:contextualSpacing/>
        <w:jc w:val="center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AC5C95"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>1</w:t>
      </w:r>
      <w:r w:rsidRPr="00AC5C95">
        <w:rPr>
          <w:rFonts w:ascii="Times New Roman" w:hAnsi="Times New Roman"/>
          <w:b/>
          <w:color w:val="000000"/>
          <w:sz w:val="26"/>
          <w:szCs w:val="26"/>
          <w:u w:val="single"/>
        </w:rPr>
        <w:t>.2. Расчетные показатели объекто</w:t>
      </w: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в, относящихся к области тепло-</w:t>
      </w:r>
      <w:r w:rsidR="0089455E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, </w:t>
      </w: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газоснабжения населения</w:t>
      </w:r>
    </w:p>
    <w:p w:rsidR="00A23B9D" w:rsidRDefault="00A23B9D" w:rsidP="00544610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color w:val="000000"/>
          <w:sz w:val="18"/>
          <w:szCs w:val="18"/>
        </w:rPr>
      </w:pPr>
    </w:p>
    <w:p w:rsidR="00A23B9D" w:rsidRPr="00544610" w:rsidRDefault="00A23B9D" w:rsidP="00544610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Таблица 2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678"/>
        <w:gridCol w:w="1276"/>
        <w:gridCol w:w="992"/>
        <w:gridCol w:w="1559"/>
        <w:gridCol w:w="851"/>
      </w:tblGrid>
      <w:tr w:rsidR="00A23B9D" w:rsidRPr="00C30770" w:rsidTr="0089455E">
        <w:trPr>
          <w:trHeight w:val="778"/>
        </w:trPr>
        <w:tc>
          <w:tcPr>
            <w:tcW w:w="709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№№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4C0499">
              <w:rPr>
                <w:rFonts w:ascii="Times New Roman" w:hAnsi="Times New Roman"/>
                <w:color w:val="000000"/>
              </w:rPr>
              <w:t>п.п</w:t>
            </w:r>
          </w:p>
        </w:tc>
        <w:tc>
          <w:tcPr>
            <w:tcW w:w="4678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Наименование объекта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(Наименование ресурса)</w:t>
            </w:r>
          </w:p>
        </w:tc>
        <w:tc>
          <w:tcPr>
            <w:tcW w:w="2268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Минимально допустимый уровень обеспеченности</w:t>
            </w:r>
          </w:p>
        </w:tc>
        <w:tc>
          <w:tcPr>
            <w:tcW w:w="2410" w:type="dxa"/>
            <w:gridSpan w:val="2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89455E">
        <w:trPr>
          <w:trHeight w:val="608"/>
        </w:trPr>
        <w:tc>
          <w:tcPr>
            <w:tcW w:w="709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78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85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A23B9D" w:rsidRPr="00C30770" w:rsidTr="0089455E">
        <w:trPr>
          <w:trHeight w:val="668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Прир</w:t>
            </w:r>
            <w:r w:rsidR="0089455E">
              <w:rPr>
                <w:rFonts w:ascii="Times New Roman" w:hAnsi="Times New Roman"/>
                <w:color w:val="000000"/>
              </w:rPr>
              <w:t>одный газ, при наличии централи</w:t>
            </w:r>
            <w:r w:rsidRPr="004C0499">
              <w:rPr>
                <w:rFonts w:ascii="Times New Roman" w:hAnsi="Times New Roman"/>
                <w:color w:val="000000"/>
              </w:rPr>
              <w:t xml:space="preserve">зованного горячего водоснабжения </w:t>
            </w:r>
          </w:p>
        </w:tc>
        <w:tc>
          <w:tcPr>
            <w:tcW w:w="12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</w:t>
            </w:r>
            <w:r w:rsidRPr="004C0499">
              <w:rPr>
                <w:rFonts w:ascii="Times New Roman" w:hAnsi="Times New Roman"/>
                <w:color w:val="000000"/>
                <w:vertAlign w:val="superscript"/>
              </w:rPr>
              <w:t xml:space="preserve">3 </w:t>
            </w:r>
            <w:r w:rsidRPr="004C0499">
              <w:rPr>
                <w:rFonts w:ascii="Times New Roman" w:hAnsi="Times New Roman"/>
                <w:color w:val="000000"/>
              </w:rPr>
              <w:t>/ год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 1 чел.</w:t>
            </w:r>
          </w:p>
        </w:tc>
        <w:tc>
          <w:tcPr>
            <w:tcW w:w="99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4C0499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Не нормируется</w:t>
            </w:r>
          </w:p>
        </w:tc>
      </w:tr>
      <w:tr w:rsidR="00A23B9D" w:rsidRPr="00C30770" w:rsidTr="0089455E">
        <w:trPr>
          <w:trHeight w:val="706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Прир</w:t>
            </w:r>
            <w:r w:rsidR="0089455E">
              <w:rPr>
                <w:rFonts w:ascii="Times New Roman" w:hAnsi="Times New Roman"/>
                <w:color w:val="000000"/>
              </w:rPr>
              <w:t>одный газ, при горячем водоснаб</w:t>
            </w:r>
            <w:r w:rsidRPr="004C0499">
              <w:rPr>
                <w:rFonts w:ascii="Times New Roman" w:hAnsi="Times New Roman"/>
                <w:color w:val="000000"/>
              </w:rPr>
              <w:t xml:space="preserve">жении от газовых водонагревателей </w:t>
            </w:r>
          </w:p>
        </w:tc>
        <w:tc>
          <w:tcPr>
            <w:tcW w:w="12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</w:t>
            </w:r>
            <w:r w:rsidRPr="004C0499">
              <w:rPr>
                <w:rFonts w:ascii="Times New Roman" w:hAnsi="Times New Roman"/>
                <w:color w:val="000000"/>
                <w:vertAlign w:val="superscript"/>
              </w:rPr>
              <w:t xml:space="preserve">3 </w:t>
            </w:r>
            <w:r w:rsidRPr="004C0499">
              <w:rPr>
                <w:rFonts w:ascii="Times New Roman" w:hAnsi="Times New Roman"/>
                <w:color w:val="000000"/>
              </w:rPr>
              <w:t>/ год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 1 чел.</w:t>
            </w:r>
          </w:p>
        </w:tc>
        <w:tc>
          <w:tcPr>
            <w:tcW w:w="99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4C0499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2410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89455E">
        <w:trPr>
          <w:trHeight w:val="689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Природный газ, </w:t>
            </w:r>
            <w:r w:rsidRPr="004C0499">
              <w:rPr>
                <w:rFonts w:ascii="Times New Roman" w:hAnsi="Times New Roman" w:cs="Calibri"/>
                <w:color w:val="000000"/>
              </w:rPr>
              <w:t>при отсутствии всяких видов горячего водоснабжения</w:t>
            </w:r>
          </w:p>
        </w:tc>
        <w:tc>
          <w:tcPr>
            <w:tcW w:w="12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</w:t>
            </w:r>
            <w:r w:rsidRPr="004C0499">
              <w:rPr>
                <w:rFonts w:ascii="Times New Roman" w:hAnsi="Times New Roman"/>
                <w:color w:val="000000"/>
                <w:vertAlign w:val="superscript"/>
              </w:rPr>
              <w:t xml:space="preserve">3 </w:t>
            </w:r>
            <w:r w:rsidRPr="004C0499">
              <w:rPr>
                <w:rFonts w:ascii="Times New Roman" w:hAnsi="Times New Roman"/>
                <w:color w:val="000000"/>
              </w:rPr>
              <w:t>/ год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 1 чел.</w:t>
            </w:r>
          </w:p>
        </w:tc>
        <w:tc>
          <w:tcPr>
            <w:tcW w:w="99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180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89455E">
        <w:trPr>
          <w:trHeight w:val="571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678" w:type="dxa"/>
            <w:vAlign w:val="center"/>
          </w:tcPr>
          <w:p w:rsidR="00A23B9D" w:rsidRPr="004C0499" w:rsidRDefault="00A23B9D" w:rsidP="0089455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Тепловая нагрузка, расход газа </w:t>
            </w:r>
          </w:p>
        </w:tc>
        <w:tc>
          <w:tcPr>
            <w:tcW w:w="12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Гкал, м3/чел</w:t>
            </w:r>
          </w:p>
        </w:tc>
        <w:tc>
          <w:tcPr>
            <w:tcW w:w="99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410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A23B9D" w:rsidRPr="004C0499" w:rsidRDefault="00A23B9D" w:rsidP="00BB21D3">
      <w:pPr>
        <w:spacing w:after="0" w:line="360" w:lineRule="auto"/>
        <w:contextualSpacing/>
        <w:jc w:val="both"/>
        <w:rPr>
          <w:rFonts w:ascii="Times New Roman" w:hAnsi="Times New Roman"/>
          <w:color w:val="000000"/>
        </w:rPr>
      </w:pPr>
    </w:p>
    <w:p w:rsidR="00A23B9D" w:rsidRDefault="00A23B9D" w:rsidP="00544610">
      <w:pPr>
        <w:spacing w:after="0" w:line="240" w:lineRule="auto"/>
        <w:ind w:right="-1" w:firstLine="567"/>
        <w:contextualSpacing/>
        <w:jc w:val="center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1.</w:t>
      </w:r>
      <w:r w:rsidRPr="00AC5C95">
        <w:rPr>
          <w:rFonts w:ascii="Times New Roman" w:hAnsi="Times New Roman"/>
          <w:b/>
          <w:color w:val="000000"/>
          <w:sz w:val="26"/>
          <w:szCs w:val="26"/>
          <w:u w:val="single"/>
        </w:rPr>
        <w:t>3. Расчетные показатели объектов, отно</w:t>
      </w: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сящихся к области водоснабжения населения</w:t>
      </w:r>
    </w:p>
    <w:p w:rsidR="00A23B9D" w:rsidRPr="00544610" w:rsidRDefault="00A23B9D" w:rsidP="00544610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Таблица 3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3976"/>
        <w:gridCol w:w="1418"/>
        <w:gridCol w:w="1417"/>
        <w:gridCol w:w="1418"/>
        <w:gridCol w:w="1134"/>
      </w:tblGrid>
      <w:tr w:rsidR="00A23B9D" w:rsidRPr="00C30770" w:rsidTr="00544610">
        <w:trPr>
          <w:trHeight w:val="778"/>
        </w:trPr>
        <w:tc>
          <w:tcPr>
            <w:tcW w:w="702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4C0499">
              <w:rPr>
                <w:rFonts w:ascii="Times New Roman" w:hAnsi="Times New Roman"/>
                <w:color w:val="000000"/>
              </w:rPr>
              <w:t>№№пп</w:t>
            </w:r>
          </w:p>
        </w:tc>
        <w:tc>
          <w:tcPr>
            <w:tcW w:w="3976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Наименование объекта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(Наименование ресурса)</w:t>
            </w:r>
          </w:p>
        </w:tc>
        <w:tc>
          <w:tcPr>
            <w:tcW w:w="2835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Минимально допустимый уровень обеспеченности</w:t>
            </w:r>
          </w:p>
        </w:tc>
        <w:tc>
          <w:tcPr>
            <w:tcW w:w="2552" w:type="dxa"/>
            <w:gridSpan w:val="2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544610">
        <w:trPr>
          <w:trHeight w:val="776"/>
        </w:trPr>
        <w:tc>
          <w:tcPr>
            <w:tcW w:w="702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76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A23B9D" w:rsidRPr="00C30770" w:rsidTr="00544610">
        <w:trPr>
          <w:trHeight w:val="836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9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Водоснабжение, зона застройки многоквартирными  (мало-,  средне- и многоэтажными) жилыми домами с местными водонагревателями 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л / сут. на 1 жителя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195 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Не нормируется</w:t>
            </w:r>
          </w:p>
        </w:tc>
      </w:tr>
      <w:tr w:rsidR="00A23B9D" w:rsidRPr="00C30770" w:rsidTr="00544610">
        <w:trPr>
          <w:trHeight w:val="718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9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То же с централизованным горячим водоснабжением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л / сут. на 1 жителя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250 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544610">
        <w:trPr>
          <w:trHeight w:val="836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9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Водоснабжение, зона застройки индивидуальными  жилыми домами с местными водонагревателями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л / сут. на 1 жителя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230 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544610">
        <w:trPr>
          <w:trHeight w:val="713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9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То же с централизованным горячим водоснабжением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л / сут. на 1 жителя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280 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544610">
        <w:trPr>
          <w:trHeight w:val="694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9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Водоснабжение.</w:t>
            </w:r>
          </w:p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4C0499">
              <w:rPr>
                <w:rFonts w:ascii="Times New Roman" w:hAnsi="Times New Roman"/>
                <w:color w:val="000000"/>
              </w:rPr>
              <w:t>Гостиницы, пансионаты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л / сут. на 1 место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230 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544610">
        <w:trPr>
          <w:trHeight w:val="484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9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Водоснабжение.</w:t>
            </w:r>
          </w:p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Пионерские лагеря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л / сут. на 1 место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130 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544610">
        <w:trPr>
          <w:trHeight w:val="762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9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Водоснабжение.</w:t>
            </w:r>
          </w:p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Санатории и дома отдыха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л / сут. на 1 место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150 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A23B9D" w:rsidRPr="004C0499" w:rsidRDefault="00A23B9D" w:rsidP="00544610">
      <w:pPr>
        <w:spacing w:after="0" w:line="240" w:lineRule="auto"/>
        <w:contextualSpacing/>
        <w:jc w:val="both"/>
        <w:rPr>
          <w:rFonts w:ascii="Times New Roman" w:hAnsi="Times New Roman"/>
          <w:color w:val="000000"/>
        </w:rPr>
      </w:pPr>
    </w:p>
    <w:p w:rsidR="00A23B9D" w:rsidRDefault="00A23B9D" w:rsidP="00544610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3B9D" w:rsidRDefault="00A23B9D" w:rsidP="00544610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9455E" w:rsidRDefault="0089455E" w:rsidP="00544610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3B9D" w:rsidRDefault="00A23B9D" w:rsidP="00544610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3B9D" w:rsidRPr="009603AA" w:rsidRDefault="00A23B9D" w:rsidP="00544610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3B9D" w:rsidRDefault="00A23B9D" w:rsidP="00BB21D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AC5C95">
        <w:rPr>
          <w:rFonts w:ascii="Times New Roman" w:hAnsi="Times New Roman"/>
          <w:b/>
          <w:color w:val="000000"/>
          <w:sz w:val="26"/>
          <w:szCs w:val="26"/>
          <w:u w:val="single"/>
        </w:rPr>
        <w:lastRenderedPageBreak/>
        <w:t>1.4. Расчетные показатели объектов, относящихся к области водоотведения</w:t>
      </w:r>
    </w:p>
    <w:p w:rsidR="00A23B9D" w:rsidRPr="00AC5C95" w:rsidRDefault="00A23B9D" w:rsidP="00BB21D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A23B9D" w:rsidRPr="00544610" w:rsidRDefault="00A23B9D" w:rsidP="00544610">
      <w:pPr>
        <w:spacing w:after="0" w:line="240" w:lineRule="auto"/>
        <w:ind w:firstLine="567"/>
        <w:contextualSpacing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Таблица 4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3693"/>
        <w:gridCol w:w="1842"/>
        <w:gridCol w:w="1276"/>
        <w:gridCol w:w="1418"/>
        <w:gridCol w:w="1134"/>
      </w:tblGrid>
      <w:tr w:rsidR="00A23B9D" w:rsidRPr="00C30770" w:rsidTr="00544610">
        <w:trPr>
          <w:trHeight w:val="778"/>
        </w:trPr>
        <w:tc>
          <w:tcPr>
            <w:tcW w:w="702" w:type="dxa"/>
            <w:vMerge w:val="restart"/>
            <w:vAlign w:val="center"/>
          </w:tcPr>
          <w:p w:rsidR="00A23B9D" w:rsidRPr="004C0499" w:rsidRDefault="00A23B9D" w:rsidP="00A65E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№№пп</w:t>
            </w:r>
          </w:p>
        </w:tc>
        <w:tc>
          <w:tcPr>
            <w:tcW w:w="3693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Наименование объекта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(Наименование ресурса)</w:t>
            </w:r>
          </w:p>
        </w:tc>
        <w:tc>
          <w:tcPr>
            <w:tcW w:w="3118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Минимально допустимый уровень обеспеченности</w:t>
            </w:r>
          </w:p>
        </w:tc>
        <w:tc>
          <w:tcPr>
            <w:tcW w:w="2552" w:type="dxa"/>
            <w:gridSpan w:val="2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544610">
        <w:trPr>
          <w:trHeight w:val="776"/>
        </w:trPr>
        <w:tc>
          <w:tcPr>
            <w:tcW w:w="702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693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2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A23B9D" w:rsidRPr="00C30770" w:rsidTr="00544610">
        <w:trPr>
          <w:trHeight w:val="836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Бытовая канализация, зона застройки многоквартирными  жилыми домами</w:t>
            </w:r>
          </w:p>
        </w:tc>
        <w:tc>
          <w:tcPr>
            <w:tcW w:w="184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%% от </w:t>
            </w:r>
            <w:r w:rsidRPr="004C0499">
              <w:rPr>
                <w:rFonts w:ascii="Times New Roman" w:hAnsi="Times New Roman"/>
                <w:color w:val="000000"/>
                <w:spacing w:val="-20"/>
              </w:rPr>
              <w:t>водопотребления</w:t>
            </w:r>
          </w:p>
        </w:tc>
        <w:tc>
          <w:tcPr>
            <w:tcW w:w="12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Не нормируется</w:t>
            </w:r>
          </w:p>
        </w:tc>
      </w:tr>
      <w:tr w:rsidR="00A23B9D" w:rsidRPr="00C30770" w:rsidTr="00544610">
        <w:trPr>
          <w:trHeight w:val="836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Бытовая канализация, зона застройки индивидуальными  жилыми домами</w:t>
            </w:r>
          </w:p>
        </w:tc>
        <w:tc>
          <w:tcPr>
            <w:tcW w:w="184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% от </w:t>
            </w:r>
            <w:r w:rsidRPr="004C0499">
              <w:rPr>
                <w:rFonts w:ascii="Times New Roman" w:hAnsi="Times New Roman"/>
                <w:color w:val="000000"/>
                <w:spacing w:val="-20"/>
              </w:rPr>
              <w:t>водопотребления</w:t>
            </w:r>
          </w:p>
        </w:tc>
        <w:tc>
          <w:tcPr>
            <w:tcW w:w="12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544610">
        <w:trPr>
          <w:trHeight w:val="836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Дождевая канализация. </w:t>
            </w:r>
            <w:r w:rsidRPr="004C0499">
              <w:rPr>
                <w:rFonts w:ascii="Times New Roman" w:hAnsi="Times New Roman"/>
                <w:color w:val="000000"/>
                <w:spacing w:val="-20"/>
              </w:rPr>
              <w:t>Суточный  объем  поверхностного стока, поступающий   на  очистные сооружения</w:t>
            </w:r>
          </w:p>
        </w:tc>
        <w:tc>
          <w:tcPr>
            <w:tcW w:w="184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</w:t>
            </w:r>
            <w:r w:rsidRPr="004C0499">
              <w:rPr>
                <w:rFonts w:ascii="Times New Roman" w:hAnsi="Times New Roman"/>
                <w:color w:val="000000"/>
                <w:vertAlign w:val="superscript"/>
              </w:rPr>
              <w:t xml:space="preserve">3 </w:t>
            </w:r>
            <w:r w:rsidRPr="004C0499">
              <w:rPr>
                <w:rFonts w:ascii="Times New Roman" w:hAnsi="Times New Roman"/>
                <w:color w:val="000000"/>
              </w:rPr>
              <w:t xml:space="preserve">/ сут. с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4C0499">
                <w:rPr>
                  <w:rFonts w:ascii="Times New Roman" w:hAnsi="Times New Roman"/>
                  <w:color w:val="000000"/>
                </w:rPr>
                <w:t>1 га</w:t>
              </w:r>
            </w:smartTag>
            <w:r w:rsidRPr="004C0499">
              <w:rPr>
                <w:rFonts w:ascii="Times New Roman" w:hAnsi="Times New Roman"/>
                <w:color w:val="000000"/>
              </w:rPr>
              <w:t xml:space="preserve"> территории</w:t>
            </w:r>
          </w:p>
        </w:tc>
        <w:tc>
          <w:tcPr>
            <w:tcW w:w="12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A23B9D" w:rsidRPr="004C0499" w:rsidRDefault="00A23B9D" w:rsidP="00B4372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u w:val="single"/>
        </w:rPr>
      </w:pPr>
    </w:p>
    <w:p w:rsidR="00A23B9D" w:rsidRDefault="00A23B9D" w:rsidP="004C0499">
      <w:pPr>
        <w:pStyle w:val="3"/>
        <w:ind w:firstLine="600"/>
        <w:rPr>
          <w:rFonts w:ascii="Times New Roman" w:hAnsi="Times New Roman" w:cs="Times New Roman"/>
          <w:color w:val="auto"/>
          <w:sz w:val="26"/>
          <w:szCs w:val="26"/>
          <w:u w:val="single"/>
        </w:rPr>
      </w:pPr>
      <w:r w:rsidRPr="00765C3F">
        <w:rPr>
          <w:rFonts w:ascii="Times New Roman" w:hAnsi="Times New Roman" w:cs="Times New Roman"/>
          <w:color w:val="auto"/>
          <w:sz w:val="26"/>
          <w:szCs w:val="26"/>
          <w:u w:val="single"/>
        </w:rPr>
        <w:t>1.5. Расчетные показатели автомобильных дорог местного значения городск</w:t>
      </w:r>
      <w:r>
        <w:rPr>
          <w:rFonts w:ascii="Times New Roman" w:hAnsi="Times New Roman" w:cs="Times New Roman"/>
          <w:color w:val="auto"/>
          <w:sz w:val="26"/>
          <w:szCs w:val="26"/>
          <w:u w:val="single"/>
        </w:rPr>
        <w:t>ого округа</w:t>
      </w:r>
    </w:p>
    <w:p w:rsidR="00A23B9D" w:rsidRPr="004C0499" w:rsidRDefault="00A23B9D" w:rsidP="004C0499">
      <w:pPr>
        <w:jc w:val="right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Таблица 5</w:t>
      </w:r>
    </w:p>
    <w:tbl>
      <w:tblPr>
        <w:tblW w:w="100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3830"/>
        <w:gridCol w:w="1488"/>
        <w:gridCol w:w="1489"/>
        <w:gridCol w:w="1361"/>
        <w:gridCol w:w="1301"/>
      </w:tblGrid>
      <w:tr w:rsidR="00A23B9D" w:rsidRPr="00C30770" w:rsidTr="00C948B5">
        <w:trPr>
          <w:trHeight w:val="778"/>
        </w:trPr>
        <w:tc>
          <w:tcPr>
            <w:tcW w:w="567" w:type="dxa"/>
            <w:vMerge w:val="restart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3828" w:type="dxa"/>
            <w:vMerge w:val="restart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Наименование объекта</w:t>
            </w:r>
          </w:p>
        </w:tc>
        <w:tc>
          <w:tcPr>
            <w:tcW w:w="2975" w:type="dxa"/>
            <w:gridSpan w:val="2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660" w:type="dxa"/>
            <w:gridSpan w:val="2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C948B5">
        <w:trPr>
          <w:trHeight w:val="776"/>
        </w:trPr>
        <w:tc>
          <w:tcPr>
            <w:tcW w:w="567" w:type="dxa"/>
            <w:vMerge/>
            <w:vAlign w:val="center"/>
          </w:tcPr>
          <w:p w:rsidR="00A23B9D" w:rsidRPr="00C30770" w:rsidRDefault="00A23B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A23B9D" w:rsidRPr="00C30770" w:rsidRDefault="00A23B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Единица измерения</w:t>
            </w:r>
          </w:p>
        </w:tc>
        <w:tc>
          <w:tcPr>
            <w:tcW w:w="1488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Величина</w:t>
            </w:r>
          </w:p>
        </w:tc>
        <w:tc>
          <w:tcPr>
            <w:tcW w:w="1360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Единица измерения</w:t>
            </w:r>
          </w:p>
        </w:tc>
        <w:tc>
          <w:tcPr>
            <w:tcW w:w="1300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Величина</w:t>
            </w:r>
          </w:p>
        </w:tc>
      </w:tr>
      <w:tr w:rsidR="00A23B9D" w:rsidRPr="00C30770" w:rsidTr="00C948B5">
        <w:trPr>
          <w:trHeight w:val="836"/>
        </w:trPr>
        <w:tc>
          <w:tcPr>
            <w:tcW w:w="567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828" w:type="dxa"/>
            <w:vAlign w:val="center"/>
          </w:tcPr>
          <w:p w:rsidR="00A23B9D" w:rsidRPr="00C30770" w:rsidRDefault="00A23B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 xml:space="preserve">Улично-дорожная сеть (улицы и дороги, проезды общего пользования, пешеходные и велосипедные дорожки) </w:t>
            </w:r>
          </w:p>
        </w:tc>
        <w:tc>
          <w:tcPr>
            <w:tcW w:w="1487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км / 1 км²</w:t>
            </w:r>
          </w:p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территории</w:t>
            </w:r>
          </w:p>
        </w:tc>
        <w:tc>
          <w:tcPr>
            <w:tcW w:w="1488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 xml:space="preserve">1,25 </w:t>
            </w:r>
          </w:p>
        </w:tc>
        <w:tc>
          <w:tcPr>
            <w:tcW w:w="2660" w:type="dxa"/>
            <w:gridSpan w:val="2"/>
            <w:vMerge w:val="restart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Не нормируется</w:t>
            </w:r>
          </w:p>
        </w:tc>
      </w:tr>
      <w:tr w:rsidR="00A23B9D" w:rsidRPr="00C30770" w:rsidTr="00C948B5">
        <w:trPr>
          <w:trHeight w:val="836"/>
        </w:trPr>
        <w:tc>
          <w:tcPr>
            <w:tcW w:w="567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3828" w:type="dxa"/>
            <w:vAlign w:val="center"/>
          </w:tcPr>
          <w:p w:rsidR="00A23B9D" w:rsidRPr="00C30770" w:rsidRDefault="00A23B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Территория улично-дорожной сети</w:t>
            </w:r>
          </w:p>
        </w:tc>
        <w:tc>
          <w:tcPr>
            <w:tcW w:w="1487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км² / 1 км²</w:t>
            </w:r>
          </w:p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территории</w:t>
            </w:r>
          </w:p>
        </w:tc>
        <w:tc>
          <w:tcPr>
            <w:tcW w:w="1488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0,25</w:t>
            </w:r>
          </w:p>
        </w:tc>
        <w:tc>
          <w:tcPr>
            <w:tcW w:w="3960" w:type="dxa"/>
            <w:gridSpan w:val="2"/>
            <w:vMerge/>
            <w:vAlign w:val="center"/>
          </w:tcPr>
          <w:p w:rsidR="00A23B9D" w:rsidRPr="00C30770" w:rsidRDefault="00A23B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3B9D" w:rsidRDefault="00A23B9D" w:rsidP="00765C3F">
      <w:pPr>
        <w:tabs>
          <w:tab w:val="left" w:pos="0"/>
        </w:tabs>
        <w:spacing w:after="0" w:line="240" w:lineRule="auto"/>
        <w:contextualSpacing/>
        <w:outlineLvl w:val="1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A23B9D" w:rsidRPr="00DF4931" w:rsidRDefault="00A23B9D" w:rsidP="00BB21D3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DF4931">
        <w:rPr>
          <w:rFonts w:ascii="Times New Roman" w:hAnsi="Times New Roman"/>
          <w:b/>
          <w:color w:val="000000"/>
          <w:sz w:val="26"/>
          <w:szCs w:val="26"/>
          <w:u w:val="single"/>
        </w:rPr>
        <w:t>1.</w:t>
      </w: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6</w:t>
      </w:r>
      <w:r w:rsidRPr="00DF4931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. Расчетные показатели объектов, относящихся к </w:t>
      </w:r>
    </w:p>
    <w:p w:rsidR="00A23B9D" w:rsidRPr="00DF4931" w:rsidRDefault="00A23B9D" w:rsidP="00BB21D3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DF4931">
        <w:rPr>
          <w:rFonts w:ascii="Times New Roman" w:hAnsi="Times New Roman"/>
          <w:b/>
          <w:color w:val="000000"/>
          <w:sz w:val="26"/>
          <w:szCs w:val="26"/>
          <w:u w:val="single"/>
        </w:rPr>
        <w:t>областям физической культуры и массового спорта</w:t>
      </w:r>
    </w:p>
    <w:p w:rsidR="00A23B9D" w:rsidRDefault="00A23B9D" w:rsidP="00BB21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23B9D" w:rsidRPr="00544610" w:rsidRDefault="00A23B9D" w:rsidP="00544610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18"/>
          <w:szCs w:val="18"/>
        </w:rPr>
      </w:pPr>
      <w:r w:rsidRPr="00544610">
        <w:rPr>
          <w:rFonts w:ascii="Times New Roman" w:hAnsi="Times New Roman"/>
          <w:color w:val="000000"/>
          <w:sz w:val="18"/>
          <w:szCs w:val="18"/>
        </w:rPr>
        <w:t>Таблица</w:t>
      </w:r>
      <w:r>
        <w:rPr>
          <w:rFonts w:ascii="Times New Roman" w:hAnsi="Times New Roman"/>
          <w:color w:val="000000"/>
          <w:sz w:val="18"/>
          <w:szCs w:val="18"/>
        </w:rPr>
        <w:t>6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3834"/>
        <w:gridCol w:w="1843"/>
        <w:gridCol w:w="992"/>
        <w:gridCol w:w="1701"/>
        <w:gridCol w:w="851"/>
      </w:tblGrid>
      <w:tr w:rsidR="00A23B9D" w:rsidRPr="00C30770" w:rsidTr="009258A4">
        <w:trPr>
          <w:trHeight w:val="778"/>
        </w:trPr>
        <w:tc>
          <w:tcPr>
            <w:tcW w:w="702" w:type="dxa"/>
            <w:vMerge w:val="restart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№пп</w:t>
            </w:r>
          </w:p>
        </w:tc>
        <w:tc>
          <w:tcPr>
            <w:tcW w:w="3834" w:type="dxa"/>
            <w:vMerge w:val="restart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2835" w:type="dxa"/>
            <w:gridSpan w:val="2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552" w:type="dxa"/>
            <w:gridSpan w:val="2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9258A4">
        <w:trPr>
          <w:trHeight w:val="776"/>
        </w:trPr>
        <w:tc>
          <w:tcPr>
            <w:tcW w:w="702" w:type="dxa"/>
            <w:vMerge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34" w:type="dxa"/>
            <w:vMerge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Величина</w:t>
            </w:r>
          </w:p>
        </w:tc>
        <w:tc>
          <w:tcPr>
            <w:tcW w:w="1701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851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Величина</w:t>
            </w:r>
          </w:p>
        </w:tc>
      </w:tr>
      <w:tr w:rsidR="00A23B9D" w:rsidRPr="00C30770" w:rsidTr="009258A4">
        <w:trPr>
          <w:trHeight w:val="836"/>
        </w:trPr>
        <w:tc>
          <w:tcPr>
            <w:tcW w:w="702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34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Спортивный зал общего пользо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ния в физкультурно-спортивном центре </w:t>
            </w:r>
          </w:p>
        </w:tc>
        <w:tc>
          <w:tcPr>
            <w:tcW w:w="1843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м² площади пола на 1000 чел.</w:t>
            </w:r>
          </w:p>
        </w:tc>
        <w:tc>
          <w:tcPr>
            <w:tcW w:w="992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vMerge w:val="restart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мин. транспортно-</w:t>
            </w: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пешеходной доступности</w:t>
            </w:r>
          </w:p>
        </w:tc>
        <w:tc>
          <w:tcPr>
            <w:tcW w:w="851" w:type="dxa"/>
            <w:vMerge w:val="restart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</w:tr>
      <w:tr w:rsidR="00A23B9D" w:rsidRPr="00C30770" w:rsidTr="009258A4">
        <w:trPr>
          <w:trHeight w:val="562"/>
        </w:trPr>
        <w:tc>
          <w:tcPr>
            <w:tcW w:w="702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834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Бассейн крытый (открытый) общего пользования </w:t>
            </w:r>
          </w:p>
        </w:tc>
        <w:tc>
          <w:tcPr>
            <w:tcW w:w="1843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м² зеркала 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-д</w:t>
            </w: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ы на 1000 чел.</w:t>
            </w:r>
          </w:p>
        </w:tc>
        <w:tc>
          <w:tcPr>
            <w:tcW w:w="992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vMerge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3B9D" w:rsidRPr="00C30770" w:rsidTr="009258A4">
        <w:trPr>
          <w:trHeight w:val="840"/>
        </w:trPr>
        <w:tc>
          <w:tcPr>
            <w:tcW w:w="702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834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 плоскостных спортивных сооружений</w:t>
            </w:r>
          </w:p>
          <w:p w:rsidR="00A23B9D" w:rsidRPr="009603AA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 на 1000 чел.</w:t>
            </w:r>
          </w:p>
        </w:tc>
        <w:tc>
          <w:tcPr>
            <w:tcW w:w="992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0,455</w:t>
            </w:r>
          </w:p>
        </w:tc>
        <w:tc>
          <w:tcPr>
            <w:tcW w:w="1701" w:type="dxa"/>
            <w:vMerge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3B9D" w:rsidRPr="00C30770" w:rsidTr="009258A4">
        <w:trPr>
          <w:trHeight w:val="412"/>
        </w:trPr>
        <w:tc>
          <w:tcPr>
            <w:tcW w:w="702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34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Помещения для физкультурно-оздоровительных занятий микрорайона</w:t>
            </w:r>
          </w:p>
        </w:tc>
        <w:tc>
          <w:tcPr>
            <w:tcW w:w="1843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м² общ. площади на 1000 чел.</w:t>
            </w:r>
          </w:p>
        </w:tc>
        <w:tc>
          <w:tcPr>
            <w:tcW w:w="992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70-80</w:t>
            </w:r>
          </w:p>
        </w:tc>
        <w:tc>
          <w:tcPr>
            <w:tcW w:w="1701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</w:tr>
    </w:tbl>
    <w:p w:rsidR="00A23B9D" w:rsidRPr="004C0499" w:rsidRDefault="00A23B9D" w:rsidP="004C0499">
      <w:pPr>
        <w:pStyle w:val="a4"/>
        <w:spacing w:line="240" w:lineRule="auto"/>
        <w:ind w:left="0" w:firstLine="709"/>
        <w:rPr>
          <w:rFonts w:ascii="Times New Roman" w:hAnsi="Times New Roman"/>
          <w:szCs w:val="24"/>
        </w:rPr>
      </w:pPr>
      <w:r w:rsidRPr="004C0499">
        <w:rPr>
          <w:rFonts w:ascii="Times New Roman" w:hAnsi="Times New Roman"/>
          <w:szCs w:val="24"/>
          <w:u w:val="single"/>
        </w:rPr>
        <w:t>Примечания:</w:t>
      </w:r>
    </w:p>
    <w:p w:rsidR="00A23B9D" w:rsidRDefault="00A23B9D" w:rsidP="004C0499">
      <w:pPr>
        <w:pStyle w:val="a4"/>
        <w:spacing w:line="240" w:lineRule="auto"/>
        <w:ind w:left="0" w:firstLine="709"/>
        <w:rPr>
          <w:rFonts w:ascii="Times New Roman" w:hAnsi="Times New Roman"/>
        </w:rPr>
      </w:pPr>
      <w:r w:rsidRPr="004C0499">
        <w:rPr>
          <w:rFonts w:ascii="Times New Roman" w:hAnsi="Times New Roman"/>
        </w:rPr>
        <w:t>а) Физкультурно-спортивные сооружения сети общего пользования следует, как правило, объединять со спортивными объектами образовательных школ и других учебных заведений, учреждений отдыха и культуры с возможным сокращением территории.</w:t>
      </w:r>
    </w:p>
    <w:p w:rsidR="00A23B9D" w:rsidRPr="004C0499" w:rsidRDefault="00A23B9D" w:rsidP="004C0499">
      <w:pPr>
        <w:pStyle w:val="a4"/>
        <w:spacing w:line="240" w:lineRule="auto"/>
        <w:ind w:left="0" w:firstLine="709"/>
        <w:rPr>
          <w:rFonts w:ascii="Times New Roman" w:hAnsi="Times New Roman"/>
          <w:szCs w:val="24"/>
        </w:rPr>
      </w:pPr>
      <w:r w:rsidRPr="004C0499">
        <w:rPr>
          <w:rFonts w:ascii="Times New Roman" w:hAnsi="Times New Roman"/>
          <w:bCs/>
          <w:szCs w:val="24"/>
        </w:rPr>
        <w:t xml:space="preserve">б) Организацию открытых площадок для занятий физкультурой и спортом на земельном участке многоквартирного жилого дома следует предусматривать из расчета </w:t>
      </w:r>
      <w:smartTag w:uri="urn:schemas-microsoft-com:office:smarttags" w:element="metricconverter">
        <w:smartTagPr>
          <w:attr w:name="ProductID" w:val="2004 г"/>
        </w:smartTagPr>
        <w:r w:rsidRPr="004C0499">
          <w:rPr>
            <w:rFonts w:ascii="Times New Roman" w:hAnsi="Times New Roman"/>
            <w:bCs/>
            <w:szCs w:val="24"/>
          </w:rPr>
          <w:t>2,0 м</w:t>
        </w:r>
        <w:r w:rsidRPr="004C0499">
          <w:rPr>
            <w:rFonts w:ascii="Times New Roman" w:hAnsi="Times New Roman"/>
            <w:bCs/>
            <w:szCs w:val="24"/>
            <w:vertAlign w:val="superscript"/>
          </w:rPr>
          <w:t>2</w:t>
        </w:r>
      </w:smartTag>
      <w:r w:rsidRPr="004C0499">
        <w:rPr>
          <w:rFonts w:ascii="Times New Roman" w:hAnsi="Times New Roman"/>
          <w:bCs/>
          <w:szCs w:val="24"/>
        </w:rPr>
        <w:t xml:space="preserve"> дворовой территории на 1 человека.</w:t>
      </w:r>
    </w:p>
    <w:p w:rsidR="00A23B9D" w:rsidRDefault="00A23B9D" w:rsidP="00BB21D3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DF4931">
        <w:rPr>
          <w:rFonts w:ascii="Times New Roman" w:hAnsi="Times New Roman"/>
          <w:b/>
          <w:color w:val="000000"/>
          <w:sz w:val="26"/>
          <w:szCs w:val="26"/>
          <w:u w:val="single"/>
        </w:rPr>
        <w:t>1.</w:t>
      </w: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7</w:t>
      </w:r>
      <w:r w:rsidRPr="00DF4931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. Расчетные показатели объектов, относящихся к области </w:t>
      </w:r>
    </w:p>
    <w:p w:rsidR="00A23B9D" w:rsidRPr="00765C3F" w:rsidRDefault="00A23B9D" w:rsidP="00BB21D3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b/>
          <w:sz w:val="26"/>
          <w:szCs w:val="26"/>
          <w:u w:val="single"/>
        </w:rPr>
      </w:pPr>
      <w:r w:rsidRPr="00765C3F">
        <w:rPr>
          <w:rFonts w:ascii="Times New Roman" w:hAnsi="Times New Roman"/>
          <w:b/>
          <w:sz w:val="26"/>
          <w:szCs w:val="26"/>
          <w:u w:val="single"/>
        </w:rPr>
        <w:t>дошкольного образования</w:t>
      </w:r>
    </w:p>
    <w:p w:rsidR="00A23B9D" w:rsidRDefault="00A23B9D" w:rsidP="00BB21D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3B9D" w:rsidRPr="009258A4" w:rsidRDefault="00A23B9D" w:rsidP="009258A4">
      <w:pPr>
        <w:spacing w:after="0" w:line="240" w:lineRule="auto"/>
        <w:ind w:firstLine="567"/>
        <w:contextualSpacing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Таблица 7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119"/>
        <w:gridCol w:w="1417"/>
        <w:gridCol w:w="2552"/>
        <w:gridCol w:w="1275"/>
        <w:gridCol w:w="851"/>
      </w:tblGrid>
      <w:tr w:rsidR="00A23B9D" w:rsidRPr="00C30770" w:rsidTr="0089455E">
        <w:trPr>
          <w:trHeight w:val="778"/>
        </w:trPr>
        <w:tc>
          <w:tcPr>
            <w:tcW w:w="709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№№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пп</w:t>
            </w:r>
          </w:p>
        </w:tc>
        <w:tc>
          <w:tcPr>
            <w:tcW w:w="3119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Наименование объекта</w:t>
            </w:r>
          </w:p>
        </w:tc>
        <w:tc>
          <w:tcPr>
            <w:tcW w:w="3969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Минимально допустимый уровень обеспеченности</w:t>
            </w:r>
          </w:p>
        </w:tc>
        <w:tc>
          <w:tcPr>
            <w:tcW w:w="2126" w:type="dxa"/>
            <w:gridSpan w:val="2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89455E">
        <w:trPr>
          <w:trHeight w:val="776"/>
        </w:trPr>
        <w:tc>
          <w:tcPr>
            <w:tcW w:w="709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119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255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1275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85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A23B9D" w:rsidRPr="00C30770" w:rsidTr="0089455E">
        <w:trPr>
          <w:trHeight w:val="836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311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 w:cs="Calibri"/>
                <w:color w:val="000000"/>
              </w:rPr>
              <w:t>Дошкольная образовательная организация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мест на 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1000 жителей</w:t>
            </w:r>
          </w:p>
        </w:tc>
        <w:tc>
          <w:tcPr>
            <w:tcW w:w="255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 w:cs="Calibri"/>
                <w:color w:val="000000"/>
              </w:rPr>
              <w:t>Расчет по демографии с учетом уровня обеспеченности детей дошкольными образовательными организациями для ориентировочных расчетов</w:t>
            </w:r>
          </w:p>
          <w:p w:rsidR="00A23B9D" w:rsidRPr="004C0499" w:rsidRDefault="00A23B9D" w:rsidP="004F47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35-42 </w:t>
            </w:r>
          </w:p>
        </w:tc>
        <w:tc>
          <w:tcPr>
            <w:tcW w:w="1275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300 </w:t>
            </w:r>
          </w:p>
        </w:tc>
      </w:tr>
      <w:tr w:rsidR="00A23B9D" w:rsidRPr="00C30770" w:rsidTr="0089455E">
        <w:trPr>
          <w:trHeight w:val="920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311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 w:cs="Calibri"/>
                <w:color w:val="000000"/>
              </w:rPr>
              <w:t>Дошкольная образовательная организация</w:t>
            </w:r>
            <w:r w:rsidRPr="004C0499">
              <w:rPr>
                <w:rFonts w:ascii="Times New Roman" w:hAnsi="Times New Roman"/>
                <w:color w:val="000000"/>
              </w:rPr>
              <w:t xml:space="preserve"> специализированного типа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%% от численности детей 1-6 лет</w:t>
            </w:r>
          </w:p>
        </w:tc>
        <w:tc>
          <w:tcPr>
            <w:tcW w:w="255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Не нормируется</w:t>
            </w:r>
          </w:p>
        </w:tc>
      </w:tr>
      <w:tr w:rsidR="00A23B9D" w:rsidRPr="00C30770" w:rsidTr="0089455E">
        <w:trPr>
          <w:trHeight w:val="836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3119" w:type="dxa"/>
            <w:vAlign w:val="center"/>
          </w:tcPr>
          <w:p w:rsidR="00A23B9D" w:rsidRPr="004C0499" w:rsidRDefault="00A23B9D" w:rsidP="0089455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 w:cs="Calibri"/>
                <w:color w:val="000000"/>
              </w:rPr>
              <w:t>Дошкольная образовательная организация</w:t>
            </w:r>
            <w:r w:rsidRPr="004C0499">
              <w:rPr>
                <w:rFonts w:ascii="Times New Roman" w:hAnsi="Times New Roman"/>
                <w:color w:val="000000"/>
              </w:rPr>
              <w:t xml:space="preserve"> оздоровительная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%% от численности детей 1-6 лет</w:t>
            </w:r>
          </w:p>
        </w:tc>
        <w:tc>
          <w:tcPr>
            <w:tcW w:w="255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A23B9D" w:rsidRPr="009603AA" w:rsidRDefault="00A23B9D" w:rsidP="00261305">
      <w:pPr>
        <w:spacing w:after="0" w:line="312" w:lineRule="auto"/>
        <w:contextualSpacing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23B9D" w:rsidRDefault="00A23B9D" w:rsidP="00E12543">
      <w:pPr>
        <w:keepNext/>
        <w:keepLines/>
        <w:spacing w:after="0" w:line="240" w:lineRule="auto"/>
        <w:ind w:firstLine="567"/>
        <w:contextualSpacing/>
        <w:jc w:val="center"/>
        <w:outlineLvl w:val="2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 w:rsidRPr="00DF4931"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1.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8</w:t>
      </w:r>
      <w:r w:rsidRPr="00DF4931"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. Расчетные показатели объектов, относящихся к области</w:t>
      </w:r>
    </w:p>
    <w:p w:rsidR="00A23B9D" w:rsidRPr="00765C3F" w:rsidRDefault="00A23B9D" w:rsidP="00E12543">
      <w:pPr>
        <w:keepNext/>
        <w:keepLines/>
        <w:spacing w:after="0" w:line="240" w:lineRule="auto"/>
        <w:ind w:firstLine="567"/>
        <w:contextualSpacing/>
        <w:jc w:val="center"/>
        <w:outlineLvl w:val="2"/>
        <w:rPr>
          <w:rFonts w:ascii="Times New Roman" w:hAnsi="Times New Roman"/>
          <w:b/>
          <w:bCs/>
          <w:sz w:val="26"/>
          <w:szCs w:val="26"/>
          <w:u w:val="single"/>
        </w:rPr>
      </w:pPr>
      <w:r w:rsidRPr="00765C3F">
        <w:rPr>
          <w:rFonts w:ascii="Times New Roman" w:hAnsi="Times New Roman"/>
          <w:b/>
          <w:bCs/>
          <w:sz w:val="26"/>
          <w:szCs w:val="26"/>
          <w:u w:val="single"/>
        </w:rPr>
        <w:t>общего образования</w:t>
      </w:r>
    </w:p>
    <w:p w:rsidR="00A23B9D" w:rsidRPr="009258A4" w:rsidRDefault="00A23B9D" w:rsidP="009258A4">
      <w:pPr>
        <w:spacing w:after="0" w:line="312" w:lineRule="auto"/>
        <w:ind w:firstLine="680"/>
        <w:contextualSpacing/>
        <w:jc w:val="right"/>
        <w:rPr>
          <w:rFonts w:ascii="Times New Roman" w:hAnsi="Times New Roman"/>
          <w:sz w:val="18"/>
          <w:szCs w:val="18"/>
        </w:rPr>
      </w:pPr>
      <w:r w:rsidRPr="009258A4">
        <w:rPr>
          <w:rFonts w:ascii="Times New Roman" w:hAnsi="Times New Roman"/>
          <w:sz w:val="18"/>
          <w:szCs w:val="18"/>
        </w:rPr>
        <w:t xml:space="preserve">Таблица </w:t>
      </w:r>
      <w:r>
        <w:rPr>
          <w:rFonts w:ascii="Times New Roman" w:hAnsi="Times New Roman"/>
          <w:sz w:val="18"/>
          <w:szCs w:val="18"/>
        </w:rPr>
        <w:t>8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630"/>
        <w:gridCol w:w="1630"/>
        <w:gridCol w:w="2127"/>
        <w:gridCol w:w="1701"/>
        <w:gridCol w:w="1417"/>
        <w:gridCol w:w="709"/>
      </w:tblGrid>
      <w:tr w:rsidR="00A23B9D" w:rsidRPr="00C30770" w:rsidTr="009258A4">
        <w:trPr>
          <w:trHeight w:val="778"/>
        </w:trPr>
        <w:tc>
          <w:tcPr>
            <w:tcW w:w="709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№№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пп</w:t>
            </w:r>
          </w:p>
        </w:tc>
        <w:tc>
          <w:tcPr>
            <w:tcW w:w="3260" w:type="dxa"/>
            <w:gridSpan w:val="2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Наименование объекта</w:t>
            </w:r>
          </w:p>
        </w:tc>
        <w:tc>
          <w:tcPr>
            <w:tcW w:w="3828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Минимально допустимый уровень обеспеченности</w:t>
            </w:r>
          </w:p>
        </w:tc>
        <w:tc>
          <w:tcPr>
            <w:tcW w:w="2126" w:type="dxa"/>
            <w:gridSpan w:val="2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01734D">
        <w:trPr>
          <w:trHeight w:val="776"/>
        </w:trPr>
        <w:tc>
          <w:tcPr>
            <w:tcW w:w="709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260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A23B9D" w:rsidRPr="00C30770" w:rsidTr="0001734D">
        <w:trPr>
          <w:trHeight w:val="684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  <w:lang w:val="en-US"/>
              </w:rPr>
              <w:lastRenderedPageBreak/>
              <w:t>1</w:t>
            </w:r>
          </w:p>
        </w:tc>
        <w:tc>
          <w:tcPr>
            <w:tcW w:w="3260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Общеобразовательная организация</w:t>
            </w:r>
          </w:p>
        </w:tc>
        <w:tc>
          <w:tcPr>
            <w:tcW w:w="212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учащихся  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 1000 жителей</w:t>
            </w:r>
          </w:p>
        </w:tc>
        <w:tc>
          <w:tcPr>
            <w:tcW w:w="1701" w:type="dxa"/>
            <w:vAlign w:val="center"/>
          </w:tcPr>
          <w:p w:rsidR="00A23B9D" w:rsidRPr="004C0499" w:rsidRDefault="00A23B9D" w:rsidP="0001734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30770">
              <w:rPr>
                <w:rFonts w:ascii="Times New Roman" w:hAnsi="Times New Roman"/>
              </w:rPr>
              <w:t>Расчет по демографии с учетом уровня охвата школьников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  <w:lang w:val="en-US"/>
              </w:rPr>
              <w:t>500</w:t>
            </w:r>
          </w:p>
        </w:tc>
      </w:tr>
      <w:tr w:rsidR="00A23B9D" w:rsidRPr="00C30770" w:rsidTr="0001734D">
        <w:trPr>
          <w:trHeight w:val="552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260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Межшкольный учебно-производственный комбинат</w:t>
            </w:r>
          </w:p>
        </w:tc>
        <w:tc>
          <w:tcPr>
            <w:tcW w:w="212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4C0499">
              <w:rPr>
                <w:rFonts w:ascii="Times New Roman" w:hAnsi="Times New Roman"/>
                <w:color w:val="000000"/>
                <w:lang w:val="en-US"/>
              </w:rPr>
              <w:t>%%</w:t>
            </w:r>
            <w:r w:rsidRPr="004C0499">
              <w:rPr>
                <w:rFonts w:ascii="Times New Roman" w:hAnsi="Times New Roman"/>
                <w:color w:val="000000"/>
              </w:rPr>
              <w:t xml:space="preserve"> от численности школьников</w:t>
            </w:r>
          </w:p>
        </w:tc>
        <w:tc>
          <w:tcPr>
            <w:tcW w:w="170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126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Не нормируется</w:t>
            </w:r>
          </w:p>
        </w:tc>
      </w:tr>
      <w:tr w:rsidR="00A23B9D" w:rsidRPr="00C30770" w:rsidTr="007034FC">
        <w:trPr>
          <w:trHeight w:val="702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260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Общеобразовательные организации, имеющие интернат</w:t>
            </w:r>
          </w:p>
        </w:tc>
        <w:tc>
          <w:tcPr>
            <w:tcW w:w="3828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По заданию на проектирование</w:t>
            </w:r>
          </w:p>
        </w:tc>
        <w:tc>
          <w:tcPr>
            <w:tcW w:w="2126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Не нормируется</w:t>
            </w:r>
          </w:p>
        </w:tc>
      </w:tr>
      <w:tr w:rsidR="00A23B9D" w:rsidRPr="00C30770" w:rsidTr="0001734D">
        <w:trPr>
          <w:trHeight w:val="1155"/>
        </w:trPr>
        <w:tc>
          <w:tcPr>
            <w:tcW w:w="709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630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Организации дополнительного образования</w:t>
            </w:r>
          </w:p>
        </w:tc>
        <w:tc>
          <w:tcPr>
            <w:tcW w:w="1630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Дворец (Дом) творчества школьников</w:t>
            </w:r>
          </w:p>
        </w:tc>
        <w:tc>
          <w:tcPr>
            <w:tcW w:w="2127" w:type="dxa"/>
            <w:vAlign w:val="center"/>
          </w:tcPr>
          <w:p w:rsidR="00A23B9D" w:rsidRPr="004C0499" w:rsidRDefault="00A23B9D" w:rsidP="004F4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%% от общего числа школьников</w:t>
            </w:r>
          </w:p>
        </w:tc>
        <w:tc>
          <w:tcPr>
            <w:tcW w:w="170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499">
              <w:rPr>
                <w:rFonts w:ascii="Times New Roman" w:hAnsi="Times New Roman"/>
              </w:rPr>
              <w:t>3,3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C0499">
              <w:rPr>
                <w:rFonts w:ascii="Times New Roman" w:hAnsi="Times New Roman"/>
              </w:rPr>
              <w:t>Не нормируется</w:t>
            </w:r>
          </w:p>
        </w:tc>
      </w:tr>
      <w:tr w:rsidR="00A23B9D" w:rsidRPr="00C30770" w:rsidTr="0001734D">
        <w:trPr>
          <w:trHeight w:val="1116"/>
        </w:trPr>
        <w:tc>
          <w:tcPr>
            <w:tcW w:w="709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30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30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Станция юных техников</w:t>
            </w:r>
          </w:p>
        </w:tc>
        <w:tc>
          <w:tcPr>
            <w:tcW w:w="2127" w:type="dxa"/>
          </w:tcPr>
          <w:p w:rsidR="00A23B9D" w:rsidRPr="00C30770" w:rsidRDefault="00A23B9D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%% от общего числа школьников</w:t>
            </w:r>
          </w:p>
        </w:tc>
        <w:tc>
          <w:tcPr>
            <w:tcW w:w="170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499">
              <w:rPr>
                <w:rFonts w:ascii="Times New Roman" w:hAnsi="Times New Roman"/>
              </w:rPr>
              <w:t>0,9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A23B9D" w:rsidRPr="00C30770" w:rsidTr="00370840">
        <w:trPr>
          <w:trHeight w:val="1602"/>
        </w:trPr>
        <w:tc>
          <w:tcPr>
            <w:tcW w:w="709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30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30" w:type="dxa"/>
          </w:tcPr>
          <w:p w:rsidR="00A23B9D" w:rsidRPr="00C30770" w:rsidRDefault="00A23B9D" w:rsidP="00A738F7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Детско-юношеская спортивная школа</w:t>
            </w:r>
          </w:p>
        </w:tc>
        <w:tc>
          <w:tcPr>
            <w:tcW w:w="2127" w:type="dxa"/>
          </w:tcPr>
          <w:p w:rsidR="00A23B9D" w:rsidRPr="00C30770" w:rsidRDefault="00A23B9D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%% от общего числа школьников</w:t>
            </w:r>
          </w:p>
        </w:tc>
        <w:tc>
          <w:tcPr>
            <w:tcW w:w="170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499">
              <w:rPr>
                <w:rFonts w:ascii="Times New Roman" w:hAnsi="Times New Roman"/>
              </w:rPr>
              <w:t>2,3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A23B9D" w:rsidRPr="00C30770" w:rsidTr="00D53FF1">
        <w:trPr>
          <w:trHeight w:val="1987"/>
        </w:trPr>
        <w:tc>
          <w:tcPr>
            <w:tcW w:w="709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30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30" w:type="dxa"/>
          </w:tcPr>
          <w:p w:rsidR="00A23B9D" w:rsidRPr="00C30770" w:rsidRDefault="00A23B9D" w:rsidP="00A738F7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Детская школа искусств (музыкальная, художественная, хореографическая)</w:t>
            </w:r>
          </w:p>
        </w:tc>
        <w:tc>
          <w:tcPr>
            <w:tcW w:w="2127" w:type="dxa"/>
          </w:tcPr>
          <w:p w:rsidR="00A23B9D" w:rsidRPr="00C30770" w:rsidRDefault="00A23B9D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%% от общего числа школьников</w:t>
            </w:r>
          </w:p>
        </w:tc>
        <w:tc>
          <w:tcPr>
            <w:tcW w:w="170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499">
              <w:rPr>
                <w:rFonts w:ascii="Times New Roman" w:hAnsi="Times New Roman"/>
              </w:rPr>
              <w:t>2,7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:rsidR="00A23B9D" w:rsidRPr="004C0499" w:rsidRDefault="00A23B9D" w:rsidP="00BB21D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</w:rPr>
      </w:pPr>
    </w:p>
    <w:p w:rsidR="00A23B9D" w:rsidRDefault="00A23B9D" w:rsidP="00BB21D3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DF4931">
        <w:rPr>
          <w:rFonts w:ascii="Times New Roman" w:hAnsi="Times New Roman"/>
          <w:b/>
          <w:color w:val="000000"/>
          <w:sz w:val="26"/>
          <w:szCs w:val="26"/>
          <w:u w:val="single"/>
        </w:rPr>
        <w:t>1.</w:t>
      </w: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9</w:t>
      </w:r>
      <w:r w:rsidRPr="00DF4931">
        <w:rPr>
          <w:rFonts w:ascii="Times New Roman" w:hAnsi="Times New Roman"/>
          <w:b/>
          <w:color w:val="000000"/>
          <w:sz w:val="26"/>
          <w:szCs w:val="26"/>
          <w:u w:val="single"/>
        </w:rPr>
        <w:t>.Расчетные показатели объектов, относящихся к области здравоохранения</w:t>
      </w:r>
    </w:p>
    <w:p w:rsidR="00A23B9D" w:rsidRPr="00DF4931" w:rsidRDefault="00A23B9D" w:rsidP="00BB21D3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A23B9D" w:rsidRPr="009258A4" w:rsidRDefault="00A23B9D" w:rsidP="009258A4">
      <w:pPr>
        <w:spacing w:after="0" w:line="360" w:lineRule="auto"/>
        <w:ind w:firstLine="567"/>
        <w:jc w:val="right"/>
        <w:rPr>
          <w:rFonts w:ascii="Times New Roman" w:hAnsi="Times New Roman"/>
          <w:bCs/>
          <w:color w:val="000000"/>
          <w:sz w:val="18"/>
          <w:szCs w:val="18"/>
        </w:rPr>
      </w:pPr>
      <w:r w:rsidRPr="009258A4">
        <w:rPr>
          <w:rFonts w:ascii="Times New Roman" w:hAnsi="Times New Roman"/>
          <w:bCs/>
          <w:color w:val="000000"/>
          <w:sz w:val="18"/>
          <w:szCs w:val="18"/>
        </w:rPr>
        <w:t xml:space="preserve">Таблица </w:t>
      </w:r>
      <w:r>
        <w:rPr>
          <w:rFonts w:ascii="Times New Roman" w:hAnsi="Times New Roman"/>
          <w:bCs/>
          <w:color w:val="000000"/>
          <w:sz w:val="18"/>
          <w:szCs w:val="18"/>
        </w:rPr>
        <w:t>9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2354"/>
        <w:gridCol w:w="1577"/>
        <w:gridCol w:w="3164"/>
        <w:gridCol w:w="992"/>
        <w:gridCol w:w="1134"/>
      </w:tblGrid>
      <w:tr w:rsidR="00A23B9D" w:rsidRPr="00C30770" w:rsidTr="00D53FF1">
        <w:trPr>
          <w:trHeight w:val="778"/>
        </w:trPr>
        <w:tc>
          <w:tcPr>
            <w:tcW w:w="702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№№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пп</w:t>
            </w:r>
          </w:p>
        </w:tc>
        <w:tc>
          <w:tcPr>
            <w:tcW w:w="2354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Наименование объекта</w:t>
            </w:r>
          </w:p>
        </w:tc>
        <w:tc>
          <w:tcPr>
            <w:tcW w:w="4741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Минимально допустимый уровень обеспеченности</w:t>
            </w:r>
          </w:p>
        </w:tc>
        <w:tc>
          <w:tcPr>
            <w:tcW w:w="2126" w:type="dxa"/>
            <w:gridSpan w:val="2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D53FF1">
        <w:trPr>
          <w:trHeight w:val="776"/>
        </w:trPr>
        <w:tc>
          <w:tcPr>
            <w:tcW w:w="702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354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7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3164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99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A23B9D" w:rsidRPr="00C30770" w:rsidTr="00D53FF1">
        <w:trPr>
          <w:trHeight w:val="836"/>
        </w:trPr>
        <w:tc>
          <w:tcPr>
            <w:tcW w:w="70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5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Стационары всех типов со вспомогательными зданиями и сооружениями</w:t>
            </w:r>
          </w:p>
        </w:tc>
        <w:tc>
          <w:tcPr>
            <w:tcW w:w="1577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коек на 1000 жителей    </w:t>
            </w:r>
          </w:p>
        </w:tc>
        <w:tc>
          <w:tcPr>
            <w:tcW w:w="316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По заданию на     </w:t>
            </w:r>
            <w:r w:rsidRPr="00D53FF1">
              <w:rPr>
                <w:rFonts w:ascii="Times New Roman" w:hAnsi="Times New Roman"/>
                <w:color w:val="000000"/>
              </w:rPr>
              <w:br/>
              <w:t>проектирование, определяемому    органами здравоохранения, но не менее  13,47. В том числе:-больничных-10,2;</w:t>
            </w:r>
          </w:p>
          <w:p w:rsidR="00A23B9D" w:rsidRPr="00D53FF1" w:rsidRDefault="00A23B9D" w:rsidP="00BB2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-полустационарных-1,42;</w:t>
            </w:r>
          </w:p>
          <w:p w:rsidR="00A23B9D" w:rsidRPr="00D53FF1" w:rsidRDefault="00A23B9D" w:rsidP="00A5014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-в домах сестринского ухода-1,8</w:t>
            </w:r>
          </w:p>
        </w:tc>
        <w:tc>
          <w:tcPr>
            <w:tcW w:w="2126" w:type="dxa"/>
            <w:gridSpan w:val="2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Не нормируется</w:t>
            </w:r>
          </w:p>
        </w:tc>
      </w:tr>
      <w:tr w:rsidR="00A23B9D" w:rsidRPr="00C30770" w:rsidTr="00D53FF1">
        <w:trPr>
          <w:trHeight w:val="278"/>
        </w:trPr>
        <w:tc>
          <w:tcPr>
            <w:tcW w:w="70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5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Амбулаторно-    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поликлиническая    </w:t>
            </w:r>
            <w:r w:rsidRPr="00D53FF1">
              <w:rPr>
                <w:rFonts w:ascii="Times New Roman" w:hAnsi="Times New Roman"/>
                <w:color w:val="000000"/>
              </w:rPr>
              <w:br/>
            </w:r>
            <w:r w:rsidRPr="00D53FF1">
              <w:rPr>
                <w:rFonts w:ascii="Times New Roman" w:hAnsi="Times New Roman"/>
                <w:color w:val="000000"/>
              </w:rPr>
              <w:lastRenderedPageBreak/>
              <w:t xml:space="preserve">сеть, диспансеры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без стационара     </w:t>
            </w:r>
          </w:p>
        </w:tc>
        <w:tc>
          <w:tcPr>
            <w:tcW w:w="1577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lastRenderedPageBreak/>
              <w:t xml:space="preserve">Посещений в смену на1000 жителей    </w:t>
            </w:r>
          </w:p>
        </w:tc>
        <w:tc>
          <w:tcPr>
            <w:tcW w:w="316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По заданию  на  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проектирование,  определяемому   органами  </w:t>
            </w:r>
            <w:r w:rsidRPr="00D53FF1">
              <w:rPr>
                <w:rFonts w:ascii="Times New Roman" w:hAnsi="Times New Roman"/>
                <w:color w:val="000000"/>
              </w:rPr>
              <w:br/>
            </w:r>
            <w:r w:rsidRPr="00D53FF1">
              <w:rPr>
                <w:rFonts w:ascii="Times New Roman" w:hAnsi="Times New Roman"/>
                <w:color w:val="000000"/>
              </w:rPr>
              <w:lastRenderedPageBreak/>
              <w:t>здравоохранения, но не менее  18,15</w:t>
            </w:r>
          </w:p>
        </w:tc>
        <w:tc>
          <w:tcPr>
            <w:tcW w:w="99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lastRenderedPageBreak/>
              <w:t>м</w:t>
            </w:r>
          </w:p>
        </w:tc>
        <w:tc>
          <w:tcPr>
            <w:tcW w:w="113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1000</w:t>
            </w:r>
          </w:p>
        </w:tc>
      </w:tr>
      <w:tr w:rsidR="00A23B9D" w:rsidRPr="00C30770" w:rsidTr="00796773">
        <w:trPr>
          <w:trHeight w:val="836"/>
        </w:trPr>
        <w:tc>
          <w:tcPr>
            <w:tcW w:w="70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235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Консультативно- 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диагностический 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центр              </w:t>
            </w:r>
          </w:p>
        </w:tc>
        <w:tc>
          <w:tcPr>
            <w:tcW w:w="1577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кв. метр 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 общей площади</w:t>
            </w:r>
          </w:p>
        </w:tc>
        <w:tc>
          <w:tcPr>
            <w:tcW w:w="316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По заданию на проектирование</w:t>
            </w:r>
          </w:p>
        </w:tc>
        <w:tc>
          <w:tcPr>
            <w:tcW w:w="2126" w:type="dxa"/>
            <w:gridSpan w:val="2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Не нормируется</w:t>
            </w:r>
          </w:p>
        </w:tc>
      </w:tr>
      <w:tr w:rsidR="00A23B9D" w:rsidRPr="00C30770" w:rsidTr="00D53FF1">
        <w:trPr>
          <w:trHeight w:val="843"/>
        </w:trPr>
        <w:tc>
          <w:tcPr>
            <w:tcW w:w="70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35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Фельдшерский    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или фельдшерско-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акушерский пункт   </w:t>
            </w:r>
          </w:p>
        </w:tc>
        <w:tc>
          <w:tcPr>
            <w:tcW w:w="1577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1    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    объект     </w:t>
            </w:r>
          </w:p>
        </w:tc>
        <w:tc>
          <w:tcPr>
            <w:tcW w:w="316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По заданию на проектирование  </w:t>
            </w:r>
          </w:p>
        </w:tc>
        <w:tc>
          <w:tcPr>
            <w:tcW w:w="99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30 мин с использовани-ем транспорта </w:t>
            </w:r>
          </w:p>
        </w:tc>
      </w:tr>
      <w:tr w:rsidR="00A23B9D" w:rsidRPr="00C30770" w:rsidTr="00D53FF1">
        <w:trPr>
          <w:trHeight w:val="836"/>
        </w:trPr>
        <w:tc>
          <w:tcPr>
            <w:tcW w:w="70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35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Станция         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(подстанция)    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скорой помощи      </w:t>
            </w:r>
          </w:p>
        </w:tc>
        <w:tc>
          <w:tcPr>
            <w:tcW w:w="1577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1 автомобиль на 1000 жителей  </w:t>
            </w:r>
          </w:p>
        </w:tc>
        <w:tc>
          <w:tcPr>
            <w:tcW w:w="3164" w:type="dxa"/>
            <w:vAlign w:val="center"/>
          </w:tcPr>
          <w:p w:rsidR="00A23B9D" w:rsidRPr="00D53FF1" w:rsidRDefault="00A23B9D" w:rsidP="00A65E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0,1</w:t>
            </w:r>
          </w:p>
        </w:tc>
        <w:tc>
          <w:tcPr>
            <w:tcW w:w="99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В пределах 15-минутной доступности автомобиля до пациента</w:t>
            </w:r>
          </w:p>
        </w:tc>
      </w:tr>
      <w:tr w:rsidR="00A23B9D" w:rsidRPr="00C30770" w:rsidTr="00D53FF1">
        <w:trPr>
          <w:trHeight w:val="836"/>
        </w:trPr>
        <w:tc>
          <w:tcPr>
            <w:tcW w:w="70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35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Аптека</w:t>
            </w:r>
          </w:p>
        </w:tc>
        <w:tc>
          <w:tcPr>
            <w:tcW w:w="1577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1 учреждение  </w:t>
            </w:r>
          </w:p>
        </w:tc>
        <w:tc>
          <w:tcPr>
            <w:tcW w:w="316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1 на 12тыс. жителей </w:t>
            </w:r>
          </w:p>
        </w:tc>
        <w:tc>
          <w:tcPr>
            <w:tcW w:w="99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A23B9D" w:rsidRPr="00D53FF1" w:rsidRDefault="00A23B9D" w:rsidP="00982D5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500(800 при малоэтажной застройке)</w:t>
            </w:r>
          </w:p>
          <w:p w:rsidR="00A23B9D" w:rsidRPr="00D53FF1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53FF1">
              <w:rPr>
                <w:rFonts w:ascii="Times New Roman" w:hAnsi="Times New Roman"/>
                <w:color w:val="000000"/>
                <w:lang w:eastAsia="ru-RU"/>
              </w:rPr>
              <w:t xml:space="preserve">(30 мин с использованием транспорта </w:t>
            </w:r>
          </w:p>
        </w:tc>
      </w:tr>
    </w:tbl>
    <w:p w:rsidR="00A23B9D" w:rsidRDefault="00A23B9D" w:rsidP="00023879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Calibri"/>
          <w:b/>
          <w:color w:val="000000"/>
          <w:sz w:val="26"/>
          <w:szCs w:val="26"/>
          <w:u w:val="single"/>
        </w:rPr>
      </w:pPr>
    </w:p>
    <w:p w:rsidR="00A23B9D" w:rsidRDefault="00A23B9D" w:rsidP="00023879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Calibri"/>
          <w:b/>
          <w:color w:val="000000"/>
          <w:sz w:val="26"/>
          <w:szCs w:val="26"/>
          <w:u w:val="single"/>
        </w:rPr>
      </w:pPr>
    </w:p>
    <w:p w:rsidR="00A23B9D" w:rsidRDefault="00A23B9D" w:rsidP="00BB2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8A6565">
        <w:rPr>
          <w:rFonts w:ascii="Times New Roman" w:hAnsi="Times New Roman"/>
          <w:b/>
          <w:color w:val="000000"/>
          <w:sz w:val="26"/>
          <w:szCs w:val="26"/>
          <w:u w:val="single"/>
        </w:rPr>
        <w:t>1.1</w:t>
      </w: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0. Рас</w:t>
      </w:r>
      <w:r w:rsidRPr="008A6565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четные показатели </w:t>
      </w: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мест погребения на территории города Кузнецка</w:t>
      </w:r>
    </w:p>
    <w:p w:rsidR="00A23B9D" w:rsidRDefault="00A23B9D" w:rsidP="00BB2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A23B9D" w:rsidRPr="00023879" w:rsidRDefault="00A23B9D" w:rsidP="0002387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  <w:r w:rsidRPr="00023879">
        <w:rPr>
          <w:rFonts w:ascii="Times New Roman" w:hAnsi="Times New Roman"/>
          <w:bCs/>
          <w:color w:val="000000"/>
          <w:sz w:val="18"/>
          <w:szCs w:val="18"/>
          <w:lang w:eastAsia="ru-RU"/>
        </w:rPr>
        <w:t>Таблица 10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1701"/>
        <w:gridCol w:w="1701"/>
        <w:gridCol w:w="1701"/>
        <w:gridCol w:w="1701"/>
      </w:tblGrid>
      <w:tr w:rsidR="00A23B9D" w:rsidRPr="00C30770" w:rsidTr="00135D08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№№</w:t>
            </w:r>
          </w:p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 xml:space="preserve">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Минимально допустимый уровень обеспеченности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135D08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Величина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Величина</w:t>
            </w:r>
          </w:p>
        </w:tc>
      </w:tr>
      <w:tr w:rsidR="00A23B9D" w:rsidRPr="00C30770" w:rsidTr="00B12BE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23B9D" w:rsidRPr="00C30770" w:rsidRDefault="00A23B9D" w:rsidP="000A3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Кладбище традиционного захоронения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C85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23B9D" w:rsidRPr="00C30770" w:rsidRDefault="00A23B9D" w:rsidP="00C85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га на 1000 чел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0,22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3B9D" w:rsidRPr="00C30770" w:rsidRDefault="00A23B9D" w:rsidP="004C0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23B9D" w:rsidRPr="00C30770" w:rsidRDefault="00A23B9D" w:rsidP="004C0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23B9D" w:rsidRPr="00C30770" w:rsidRDefault="00A23B9D" w:rsidP="004C0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Не нормируется</w:t>
            </w:r>
          </w:p>
        </w:tc>
      </w:tr>
      <w:tr w:rsidR="00A23B9D" w:rsidRPr="00C30770" w:rsidTr="00B12BEC">
        <w:trPr>
          <w:trHeight w:val="5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135D08">
            <w:pPr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0E2C9E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 xml:space="preserve">Бюро похоронного обслуживания.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объект на 0,5 млн.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 w:rsidP="004C0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23B9D" w:rsidRDefault="00A23B9D" w:rsidP="00ED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A23B9D" w:rsidRPr="00465970" w:rsidRDefault="00A23B9D" w:rsidP="0016508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FF0000"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1.11</w:t>
      </w:r>
      <w:r w:rsidRPr="00F20B00">
        <w:rPr>
          <w:rFonts w:ascii="Times New Roman" w:hAnsi="Times New Roman"/>
          <w:b/>
          <w:sz w:val="26"/>
          <w:szCs w:val="26"/>
          <w:u w:val="single"/>
        </w:rPr>
        <w:t>. Расчетные показатели</w:t>
      </w:r>
      <w:r w:rsidR="00F32DAE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Pr="00F20B00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F32DAE" w:rsidRPr="00F32DAE">
        <w:rPr>
          <w:rFonts w:ascii="Times New Roman" w:hAnsi="Times New Roman"/>
          <w:b/>
          <w:sz w:val="26"/>
          <w:szCs w:val="26"/>
          <w:u w:val="single"/>
        </w:rPr>
        <w:t>мест (площадок)</w:t>
      </w:r>
      <w:r w:rsidR="00465970" w:rsidRPr="00F32DAE">
        <w:rPr>
          <w:rFonts w:ascii="Times New Roman" w:hAnsi="Times New Roman"/>
          <w:b/>
          <w:sz w:val="26"/>
          <w:szCs w:val="26"/>
          <w:u w:val="single"/>
        </w:rPr>
        <w:t xml:space="preserve"> по накоплению твердых коммунальных</w:t>
      </w:r>
      <w:r w:rsidRPr="00F32DAE">
        <w:rPr>
          <w:rFonts w:ascii="Times New Roman" w:hAnsi="Times New Roman"/>
          <w:b/>
          <w:sz w:val="26"/>
          <w:szCs w:val="26"/>
          <w:u w:val="single"/>
        </w:rPr>
        <w:t xml:space="preserve"> отходов</w:t>
      </w:r>
    </w:p>
    <w:p w:rsidR="00A23B9D" w:rsidRPr="00F20B00" w:rsidRDefault="00A23B9D" w:rsidP="00F20B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23B9D" w:rsidRPr="00023879" w:rsidRDefault="00A23B9D" w:rsidP="0002387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Таблица11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351"/>
        <w:gridCol w:w="1540"/>
        <w:gridCol w:w="1540"/>
        <w:gridCol w:w="1540"/>
        <w:gridCol w:w="1243"/>
      </w:tblGrid>
      <w:tr w:rsidR="00A23B9D" w:rsidRPr="00C30770" w:rsidTr="00023879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№№ пп</w:t>
            </w:r>
          </w:p>
        </w:tc>
        <w:tc>
          <w:tcPr>
            <w:tcW w:w="3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023879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</w:tc>
      </w:tr>
      <w:tr w:rsidR="00A23B9D" w:rsidRPr="00C30770" w:rsidTr="00023879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165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B9D" w:rsidRPr="00C30770" w:rsidRDefault="00A23B9D" w:rsidP="00165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165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B9D" w:rsidRPr="00C30770" w:rsidRDefault="00A23B9D" w:rsidP="00165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Полигон ТБО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Тыс. куб.м. накопления отходов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В расчете на 20-25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Расстояние между полигонами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По заданию на проектирование</w:t>
            </w:r>
          </w:p>
        </w:tc>
      </w:tr>
    </w:tbl>
    <w:p w:rsidR="00A23B9D" w:rsidRDefault="00A23B9D" w:rsidP="00BB2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A23B9D" w:rsidRDefault="00A23B9D" w:rsidP="00ED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FD5403" w:rsidRDefault="00FD5403" w:rsidP="00ED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23B9D" w:rsidRPr="00ED7F3D" w:rsidRDefault="00A23B9D" w:rsidP="00ED7F3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D7F3D">
        <w:rPr>
          <w:rFonts w:ascii="Times New Roman" w:hAnsi="Times New Roman"/>
          <w:b/>
          <w:sz w:val="26"/>
          <w:szCs w:val="26"/>
          <w:u w:val="single"/>
        </w:rPr>
        <w:t>1.12. Расчетные показатели объектов дорожного сервиса на автомобильных дорогах местного значения</w:t>
      </w:r>
    </w:p>
    <w:p w:rsidR="00A23B9D" w:rsidRPr="00ED7F3D" w:rsidRDefault="00A23B9D" w:rsidP="00ED7F3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</w:p>
    <w:p w:rsidR="00A23B9D" w:rsidRPr="00ED7F3D" w:rsidRDefault="00A23B9D" w:rsidP="00ED7F3D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18"/>
          <w:szCs w:val="18"/>
        </w:rPr>
      </w:pPr>
      <w:r w:rsidRPr="00ED7F3D">
        <w:rPr>
          <w:rFonts w:ascii="Times New Roman" w:hAnsi="Times New Roman"/>
          <w:sz w:val="18"/>
          <w:szCs w:val="18"/>
        </w:rPr>
        <w:t>Таблица 12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0"/>
        <w:gridCol w:w="2380"/>
        <w:gridCol w:w="1680"/>
        <w:gridCol w:w="1477"/>
        <w:gridCol w:w="2268"/>
        <w:gridCol w:w="1560"/>
      </w:tblGrid>
      <w:tr w:rsidR="00A23B9D" w:rsidRPr="00C30770" w:rsidTr="00ED7F3D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№№ 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Минимально допустимый уровень обеспеченности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ED7F3D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9D" w:rsidRPr="00C30770" w:rsidRDefault="00A23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9D" w:rsidRPr="00C30770" w:rsidRDefault="00A23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Величина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Величина</w:t>
            </w:r>
          </w:p>
        </w:tc>
      </w:tr>
      <w:tr w:rsidR="00A23B9D" w:rsidRPr="00C30770" w:rsidTr="00ED7F3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Автобусные остановки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Остановка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Расстояние между остановками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Каждые 1,5км</w:t>
            </w:r>
          </w:p>
        </w:tc>
      </w:tr>
      <w:tr w:rsidR="00A23B9D" w:rsidRPr="00C30770" w:rsidTr="00ED7F3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Станции технического обслуживания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Число постов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Расстояние между 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80-150 м</w:t>
            </w:r>
          </w:p>
        </w:tc>
      </w:tr>
      <w:tr w:rsidR="00A23B9D" w:rsidRPr="00C30770" w:rsidTr="00DD2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8249CF">
            <w:pPr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0C489B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 xml:space="preserve">Автозаправочные станции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0C489B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объект / 1000 автомобилей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0C489B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0,25</w:t>
            </w:r>
          </w:p>
        </w:tc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3B9D" w:rsidRPr="00C30770" w:rsidRDefault="00A23B9D" w:rsidP="008249CF">
            <w:pPr>
              <w:jc w:val="center"/>
              <w:rPr>
                <w:rFonts w:ascii="Times New Roman" w:hAnsi="Times New Roman"/>
              </w:rPr>
            </w:pPr>
          </w:p>
          <w:p w:rsidR="00A23B9D" w:rsidRPr="00C30770" w:rsidRDefault="00A23B9D" w:rsidP="00CF5A1C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Не нормируется</w:t>
            </w:r>
          </w:p>
        </w:tc>
      </w:tr>
      <w:tr w:rsidR="00A23B9D" w:rsidRPr="00C30770" w:rsidTr="00CF5A1C">
        <w:trPr>
          <w:trHeight w:val="583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8249CF">
            <w:pPr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0C489B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 xml:space="preserve">Автомойки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0C489B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пост / 1000 автомобилей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0C489B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1</w:t>
            </w:r>
          </w:p>
        </w:tc>
        <w:tc>
          <w:tcPr>
            <w:tcW w:w="382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 w:rsidP="000C489B">
            <w:pPr>
              <w:rPr>
                <w:rFonts w:ascii="Times New Roman" w:hAnsi="Times New Roman"/>
              </w:rPr>
            </w:pPr>
          </w:p>
        </w:tc>
      </w:tr>
    </w:tbl>
    <w:p w:rsidR="00A23B9D" w:rsidRDefault="00A23B9D" w:rsidP="00ED7F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D5403" w:rsidRPr="00ED7F3D" w:rsidRDefault="00FD5403" w:rsidP="00ED7F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23B9D" w:rsidRPr="00ED7F3D" w:rsidRDefault="00A23B9D" w:rsidP="00ED7F3D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D7F3D">
        <w:rPr>
          <w:rFonts w:ascii="Times New Roman" w:hAnsi="Times New Roman"/>
          <w:b/>
          <w:sz w:val="26"/>
          <w:szCs w:val="26"/>
          <w:u w:val="single"/>
        </w:rPr>
        <w:t>1.13. Расчетные показатели объектов парковки (парковочные места)</w:t>
      </w:r>
    </w:p>
    <w:p w:rsidR="00A23B9D" w:rsidRPr="00ED7F3D" w:rsidRDefault="00A23B9D" w:rsidP="00ED7F3D">
      <w:pPr>
        <w:spacing w:after="0" w:line="240" w:lineRule="auto"/>
        <w:ind w:firstLine="567"/>
        <w:contextualSpacing/>
        <w:jc w:val="right"/>
        <w:rPr>
          <w:rFonts w:ascii="Times New Roman" w:hAnsi="Times New Roman"/>
          <w:sz w:val="26"/>
          <w:szCs w:val="26"/>
          <w:u w:val="single"/>
        </w:rPr>
      </w:pPr>
    </w:p>
    <w:p w:rsidR="00A23B9D" w:rsidRPr="00ED7F3D" w:rsidRDefault="00A23B9D" w:rsidP="00ED7F3D">
      <w:pPr>
        <w:spacing w:after="0" w:line="240" w:lineRule="auto"/>
        <w:ind w:firstLine="567"/>
        <w:contextualSpacing/>
        <w:jc w:val="right"/>
        <w:rPr>
          <w:rFonts w:ascii="Times New Roman" w:hAnsi="Times New Roman"/>
          <w:sz w:val="18"/>
          <w:szCs w:val="18"/>
        </w:rPr>
      </w:pPr>
      <w:r w:rsidRPr="00ED7F3D">
        <w:rPr>
          <w:rFonts w:ascii="Times New Roman" w:hAnsi="Times New Roman"/>
          <w:sz w:val="18"/>
          <w:szCs w:val="18"/>
        </w:rPr>
        <w:t>Таблица 13</w:t>
      </w:r>
    </w:p>
    <w:tbl>
      <w:tblPr>
        <w:tblW w:w="102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683"/>
        <w:gridCol w:w="2549"/>
        <w:gridCol w:w="992"/>
        <w:gridCol w:w="1416"/>
        <w:gridCol w:w="851"/>
      </w:tblGrid>
      <w:tr w:rsidR="00A23B9D" w:rsidRPr="00C30770" w:rsidTr="005738EF">
        <w:trPr>
          <w:trHeight w:val="778"/>
        </w:trPr>
        <w:tc>
          <w:tcPr>
            <w:tcW w:w="709" w:type="dxa"/>
            <w:vMerge w:val="restart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№№пп</w:t>
            </w:r>
          </w:p>
        </w:tc>
        <w:tc>
          <w:tcPr>
            <w:tcW w:w="3683" w:type="dxa"/>
            <w:vMerge w:val="restart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3541" w:type="dxa"/>
            <w:gridSpan w:val="2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Минимально допустимый уровень обеспеченности</w:t>
            </w:r>
          </w:p>
        </w:tc>
        <w:tc>
          <w:tcPr>
            <w:tcW w:w="2267" w:type="dxa"/>
            <w:gridSpan w:val="2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5738EF">
        <w:trPr>
          <w:trHeight w:val="776"/>
        </w:trPr>
        <w:tc>
          <w:tcPr>
            <w:tcW w:w="709" w:type="dxa"/>
            <w:vMerge/>
            <w:vAlign w:val="center"/>
          </w:tcPr>
          <w:p w:rsidR="00A23B9D" w:rsidRPr="00135D08" w:rsidRDefault="00A23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3" w:type="dxa"/>
            <w:vMerge/>
            <w:vAlign w:val="center"/>
          </w:tcPr>
          <w:p w:rsidR="00A23B9D" w:rsidRPr="00135D08" w:rsidRDefault="00A23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Величина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Величина</w:t>
            </w:r>
          </w:p>
        </w:tc>
      </w:tr>
      <w:tr w:rsidR="00A23B9D" w:rsidRPr="00C30770" w:rsidTr="005738EF">
        <w:trPr>
          <w:trHeight w:val="578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 xml:space="preserve">Открытые гостевые стоянки 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 квартиру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 xml:space="preserve">0.2 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100</w:t>
            </w:r>
          </w:p>
        </w:tc>
      </w:tr>
      <w:tr w:rsidR="00A23B9D" w:rsidRPr="00C30770" w:rsidTr="005738EF">
        <w:trPr>
          <w:trHeight w:val="559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Стоянки постоянного хранения легковых автомобилей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 квартиру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0,8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800</w:t>
            </w:r>
          </w:p>
        </w:tc>
      </w:tr>
      <w:tr w:rsidR="00A23B9D" w:rsidRPr="00C30770" w:rsidTr="005738EF">
        <w:trPr>
          <w:trHeight w:val="701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3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объектов дошкольного, начального и среднего общего образования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работающих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100</w:t>
            </w:r>
          </w:p>
        </w:tc>
      </w:tr>
      <w:tr w:rsidR="00A23B9D" w:rsidRPr="00C30770" w:rsidTr="005738EF">
        <w:trPr>
          <w:trHeight w:val="836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4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 xml:space="preserve">Парковочные места объектов среднего и высшего </w:t>
            </w:r>
            <w:r w:rsidRPr="00135D08">
              <w:rPr>
                <w:rFonts w:ascii="Times New Roman" w:hAnsi="Times New Roman"/>
                <w:spacing w:val="-6"/>
              </w:rPr>
              <w:t>профессионального образования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работающих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10-15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100</w:t>
            </w:r>
          </w:p>
        </w:tc>
      </w:tr>
      <w:tr w:rsidR="00A23B9D" w:rsidRPr="00C30770" w:rsidTr="005738EF">
        <w:trPr>
          <w:trHeight w:val="836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  <w:spacing w:val="-22"/>
              </w:rPr>
            </w:pPr>
            <w:r w:rsidRPr="00135D08">
              <w:rPr>
                <w:rFonts w:ascii="Times New Roman" w:hAnsi="Times New Roman"/>
                <w:spacing w:val="-22"/>
              </w:rPr>
              <w:t>5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  <w:spacing w:val="-22"/>
              </w:rPr>
            </w:pPr>
            <w:r w:rsidRPr="00135D08">
              <w:rPr>
                <w:rFonts w:ascii="Times New Roman" w:hAnsi="Times New Roman"/>
                <w:spacing w:val="-22"/>
              </w:rPr>
              <w:t xml:space="preserve">Парковочные места учреждений управления, кредитно-финансовых и юридических учреждений 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работающих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10-20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836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  <w:spacing w:val="-14"/>
              </w:rPr>
            </w:pPr>
            <w:r w:rsidRPr="00135D08">
              <w:rPr>
                <w:rFonts w:ascii="Times New Roman" w:hAnsi="Times New Roman"/>
                <w:spacing w:val="-14"/>
              </w:rPr>
              <w:t>6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  <w:spacing w:val="-14"/>
              </w:rPr>
            </w:pPr>
            <w:r w:rsidRPr="00135D08">
              <w:rPr>
                <w:rFonts w:ascii="Times New Roman" w:hAnsi="Times New Roman"/>
                <w:spacing w:val="-14"/>
              </w:rPr>
              <w:t xml:space="preserve">Парковочные места офисных, административных зданий, научных и проектных организаций 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работающих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10-15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836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  <w:spacing w:val="-14"/>
              </w:rPr>
            </w:pPr>
            <w:r w:rsidRPr="00135D08">
              <w:rPr>
                <w:rFonts w:ascii="Times New Roman" w:hAnsi="Times New Roman"/>
                <w:spacing w:val="-14"/>
              </w:rPr>
              <w:lastRenderedPageBreak/>
              <w:t>7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  <w:spacing w:val="-14"/>
              </w:rPr>
            </w:pPr>
            <w:r w:rsidRPr="00135D08">
              <w:rPr>
                <w:rFonts w:ascii="Times New Roman" w:hAnsi="Times New Roman"/>
                <w:spacing w:val="-14"/>
              </w:rPr>
              <w:t xml:space="preserve">Парковочные места театров, цирков, кинотеатров, концертных и выставочных залов, музеев 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зрителей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10-15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836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</w:rPr>
            </w:pPr>
            <w:r w:rsidRPr="00135D08">
              <w:rPr>
                <w:rFonts w:ascii="Times New Roman" w:hAnsi="Times New Roman"/>
                <w:spacing w:val="-20"/>
              </w:rPr>
              <w:t>8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  <w:spacing w:val="-20"/>
              </w:rPr>
            </w:pPr>
            <w:r w:rsidRPr="00135D08">
              <w:rPr>
                <w:rFonts w:ascii="Times New Roman" w:hAnsi="Times New Roman"/>
                <w:spacing w:val="-20"/>
              </w:rPr>
              <w:t>Парковочные места торговых центров, универмагов, магазинов с площадью торговых залов &gt; 200 м²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</w:rPr>
            </w:pPr>
            <w:r w:rsidRPr="00135D08">
              <w:rPr>
                <w:rFonts w:ascii="Times New Roman" w:hAnsi="Times New Roman"/>
                <w:spacing w:val="-20"/>
              </w:rPr>
              <w:t>на 100 м² торговой площади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5-7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642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9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рынков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50</w:t>
            </w:r>
            <w:r w:rsidRPr="00135D08">
              <w:rPr>
                <w:rFonts w:ascii="Times New Roman" w:hAnsi="Times New Roman"/>
                <w:spacing w:val="-14"/>
              </w:rPr>
              <w:t>торговых мест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20-25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553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ресторанов и кафе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мест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10-15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702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11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гостиниц:</w:t>
            </w:r>
          </w:p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 xml:space="preserve">- высшего разряда </w:t>
            </w:r>
          </w:p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- прочих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мест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10-15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6-8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572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12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больниц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коек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3-5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554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13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поликлиник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посетителей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2-3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848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14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 xml:space="preserve">Парковочные места промышленных предприятий 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</w:rPr>
            </w:pPr>
            <w:r w:rsidRPr="00135D08">
              <w:rPr>
                <w:rFonts w:ascii="Times New Roman" w:hAnsi="Times New Roman"/>
                <w:spacing w:val="-20"/>
              </w:rPr>
              <w:t>на 100 работающих  2-х смежных смен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7-10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687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15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 xml:space="preserve">Парковочные места парков 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 на 100 единовременных посетителей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5-7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400</w:t>
            </w:r>
          </w:p>
        </w:tc>
      </w:tr>
      <w:tr w:rsidR="00A23B9D" w:rsidRPr="00C30770" w:rsidTr="005738EF">
        <w:trPr>
          <w:trHeight w:val="836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16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пляжей и парков в зонах отдыха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 на 100 единовременных посетителей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15-20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400</w:t>
            </w:r>
          </w:p>
        </w:tc>
      </w:tr>
      <w:tr w:rsidR="00A23B9D" w:rsidRPr="00C30770" w:rsidTr="005738EF">
        <w:trPr>
          <w:trHeight w:val="864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  <w:spacing w:val="-14"/>
              </w:rPr>
            </w:pPr>
            <w:r w:rsidRPr="00135D08">
              <w:rPr>
                <w:rFonts w:ascii="Times New Roman" w:hAnsi="Times New Roman"/>
                <w:spacing w:val="-14"/>
              </w:rPr>
              <w:t>17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  <w:spacing w:val="-14"/>
              </w:rPr>
            </w:pPr>
            <w:r>
              <w:rPr>
                <w:rFonts w:ascii="Times New Roman" w:hAnsi="Times New Roman"/>
                <w:spacing w:val="-14"/>
              </w:rPr>
              <w:t>Парковочные места баз кратковре</w:t>
            </w:r>
            <w:r w:rsidRPr="00135D08">
              <w:rPr>
                <w:rFonts w:ascii="Times New Roman" w:hAnsi="Times New Roman"/>
                <w:spacing w:val="-14"/>
              </w:rPr>
              <w:t>менного отдыха (спортивных, лыжных, рыболовных, охотничьих)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 на 100 единовременных посетителей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10-15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400</w:t>
            </w:r>
          </w:p>
        </w:tc>
      </w:tr>
      <w:tr w:rsidR="00A23B9D" w:rsidRPr="00C30770" w:rsidTr="005738EF">
        <w:trPr>
          <w:trHeight w:val="836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18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домов и баз отдыха, санаториев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 на 100 отдыхающих и персонала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3-5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400</w:t>
            </w:r>
          </w:p>
        </w:tc>
      </w:tr>
      <w:tr w:rsidR="00A23B9D" w:rsidRPr="00C30770" w:rsidTr="005738EF">
        <w:trPr>
          <w:trHeight w:val="554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683" w:type="dxa"/>
            <w:vAlign w:val="center"/>
          </w:tcPr>
          <w:p w:rsidR="00A23B9D" w:rsidRPr="00C30770" w:rsidRDefault="00A23B9D">
            <w:pPr>
              <w:spacing w:line="240" w:lineRule="auto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Отделения связи, почтовые отделения</w:t>
            </w:r>
          </w:p>
        </w:tc>
        <w:tc>
          <w:tcPr>
            <w:tcW w:w="2549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 xml:space="preserve">машино-мест на 1000 кв.м общей </w:t>
            </w:r>
            <w:r w:rsidRPr="00C30770">
              <w:rPr>
                <w:rFonts w:ascii="Times New Roman" w:hAnsi="Times New Roman"/>
              </w:rPr>
              <w:br/>
              <w:t>площади</w:t>
            </w:r>
          </w:p>
        </w:tc>
        <w:tc>
          <w:tcPr>
            <w:tcW w:w="992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30</w:t>
            </w:r>
          </w:p>
        </w:tc>
        <w:tc>
          <w:tcPr>
            <w:tcW w:w="1416" w:type="dxa"/>
            <w:vAlign w:val="center"/>
          </w:tcPr>
          <w:p w:rsidR="00A23B9D" w:rsidRPr="00C30770" w:rsidRDefault="00A23B9D">
            <w:pPr>
              <w:spacing w:line="240" w:lineRule="auto"/>
              <w:ind w:left="136" w:firstLine="1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C30770" w:rsidRDefault="00A23B9D">
            <w:pPr>
              <w:spacing w:line="240" w:lineRule="auto"/>
              <w:ind w:left="136" w:firstLine="1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836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20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спортивных зданий и сооружений трибунами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посетителей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3-5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836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  <w:spacing w:val="-14"/>
              </w:rPr>
            </w:pPr>
            <w:r w:rsidRPr="00135D08">
              <w:rPr>
                <w:rFonts w:ascii="Times New Roman" w:hAnsi="Times New Roman"/>
                <w:spacing w:val="-14"/>
              </w:rPr>
              <w:t>21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  <w:spacing w:val="-14"/>
              </w:rPr>
            </w:pPr>
            <w:r w:rsidRPr="00135D08">
              <w:rPr>
                <w:rFonts w:ascii="Times New Roman" w:hAnsi="Times New Roman"/>
                <w:spacing w:val="-14"/>
              </w:rPr>
              <w:t>Парковочные места предприятий общественного питания, торговли и коммунально-бытового обслуживания в зонах отдыха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мест в залах и 100 чел. персонала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7-10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604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22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вокзалов всех видов транспорта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машино-мест на 100 пассажиров в "час пик"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10-15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</w:tbl>
    <w:p w:rsidR="00A23B9D" w:rsidRPr="00ED7F3D" w:rsidRDefault="00A23B9D" w:rsidP="00ED7F3D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A23B9D" w:rsidRPr="00135D08" w:rsidRDefault="00A23B9D" w:rsidP="00ED7F3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  <w:u w:val="single"/>
        </w:rPr>
      </w:pPr>
      <w:r w:rsidRPr="00135D08">
        <w:rPr>
          <w:rFonts w:ascii="Times New Roman" w:hAnsi="Times New Roman"/>
          <w:sz w:val="16"/>
          <w:szCs w:val="16"/>
          <w:u w:val="single"/>
        </w:rPr>
        <w:t>Примечание:</w:t>
      </w:r>
    </w:p>
    <w:p w:rsidR="00A23B9D" w:rsidRPr="00135D08" w:rsidRDefault="00A23B9D" w:rsidP="00ED7F3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</w:rPr>
      </w:pPr>
    </w:p>
    <w:p w:rsidR="00A23B9D" w:rsidRPr="00135D08" w:rsidRDefault="00A23B9D" w:rsidP="00ED7F3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а) указанные машино-места следует размещать в</w:t>
      </w:r>
      <w:r w:rsidRPr="00135D08">
        <w:rPr>
          <w:rFonts w:ascii="Times New Roman" w:hAnsi="Times New Roman"/>
          <w:bCs/>
          <w:spacing w:val="-3"/>
          <w:sz w:val="16"/>
          <w:szCs w:val="16"/>
        </w:rPr>
        <w:t xml:space="preserve"> капитальных гаражах (паркингах):</w:t>
      </w:r>
      <w:r w:rsidRPr="00135D08">
        <w:rPr>
          <w:rFonts w:ascii="Times New Roman" w:hAnsi="Times New Roman"/>
          <w:sz w:val="16"/>
          <w:szCs w:val="16"/>
        </w:rPr>
        <w:t xml:space="preserve"> наземных, подземных, полуподземных, встроенных и пристроенных, на открытых охраняемых и неохраняемых стоянках за пределами земельных участков многоквартирных домов в границах квартала (микрорайона) в радиусе пешеходной доступности не более 800 м, в районах реконструкции или с неблагоприятной гидрогеологической обстановкой - не более 1500 м. В случае отсутствия такой возможности, размещение  требуемого количества машино-мест должно быть обеспечено в подземных охраняемых </w:t>
      </w:r>
      <w:r w:rsidRPr="00135D08">
        <w:rPr>
          <w:rFonts w:ascii="Times New Roman" w:hAnsi="Times New Roman"/>
          <w:spacing w:val="-2"/>
          <w:sz w:val="16"/>
          <w:szCs w:val="16"/>
        </w:rPr>
        <w:t>автостоянках на придомовой территории</w:t>
      </w:r>
      <w:r w:rsidRPr="00135D08">
        <w:rPr>
          <w:rFonts w:ascii="Times New Roman" w:hAnsi="Times New Roman"/>
          <w:sz w:val="16"/>
          <w:szCs w:val="16"/>
        </w:rPr>
        <w:t xml:space="preserve"> многоквартирных жилых домов с соблюдением нормативного уровня благоустройства; </w:t>
      </w:r>
    </w:p>
    <w:p w:rsidR="00A23B9D" w:rsidRPr="00135D08" w:rsidRDefault="00A23B9D" w:rsidP="00ED7F3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в) на гостевой стоянке осуществляется временная бесплатная (без извлечения прибыли) стоянка личного автомобильного транспорта посетителей и жителей жилого дома.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г) на индивидуальных автостоянках на участке около или внутри зданий учреждений обслуживания следует выделять 10% мест (но не менее одного места) для транспорта инвалидов, в том числе 5% специализированных мест для автотранспорта инвалидов на кресле-коляске из расчета, при числе мест: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до 100 включительно</w:t>
      </w:r>
      <w:r w:rsidRPr="00135D08">
        <w:rPr>
          <w:rFonts w:ascii="Times New Roman" w:hAnsi="Times New Roman"/>
          <w:sz w:val="16"/>
          <w:szCs w:val="16"/>
        </w:rPr>
        <w:tab/>
        <w:t>5%, но не менее одного места;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lastRenderedPageBreak/>
        <w:t>от 101 до 200</w:t>
      </w:r>
      <w:r w:rsidRPr="00135D08">
        <w:rPr>
          <w:rFonts w:ascii="Times New Roman" w:hAnsi="Times New Roman"/>
          <w:sz w:val="16"/>
          <w:szCs w:val="16"/>
        </w:rPr>
        <w:tab/>
        <w:t>5 мест и дополнительно 3%;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от 201 до 1000</w:t>
      </w:r>
      <w:r w:rsidRPr="00135D08">
        <w:rPr>
          <w:rFonts w:ascii="Times New Roman" w:hAnsi="Times New Roman"/>
          <w:sz w:val="16"/>
          <w:szCs w:val="16"/>
        </w:rPr>
        <w:tab/>
        <w:t>8 мест и дополнительно 2%;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Выделяемые места должны обозначаться знаками, принятыми ГОСТ Р 52289 и ПДД на поверхности покрытия стоянки и продублированы знаком на вертикальной поверхности (стене, столбе, стойке и т.п.) в соответствии с ГОСТ 12.4.026, расположенным на высоте не менее 1,5м.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Места для личного автотранспорта инвалидов желательно размещать вблизи входа в предприятие или в учреждение, доступного для инвалидов, но не далее 50 м, от входа в жилое здание - не далее 100 м.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Площадки для остановки специализированных средств общественного транспорта, перевозящих только инвалидов (социальное такси), следует предусматривать на расстоянии не далее 100 м от входов в общественные здания.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4.2.3 Специальные парковочные места вдоль транспортных коммуникаций разрешается предусматривать при уклоне дороги менее 1:50.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Размеры парковочных мест, расположенных параллельно бордюру, должны обеспечивать доступ к задней части автомобиля для пользования пандусом или подъемным приспособлением.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Пандус должен иметь блистерное покрытие, обеспечивающее удобный переход с площадки для стоянки на тротуар. В местах высадки и передвижения инвалидов из личного автотранспорта до входов в здания должно применяться нескользкое покрытие.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Разметку места для стоянки автомашины инвалида на кресле-коляске следует предусматривать размером 6,0х3,6 м, что дает возможность создать безопасную зону сбоку и сзади машины - 1,2 м.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Если на стоянке предусматривается место для регулярной парковки автомашин, салоны которых приспособлены для перевозки инвалидов на креслах-колясках, ширина боковых подходов к автомашине должна быть не менее 2,5 м.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Места для автомашин инвалидов на креслах-колясках в многоуровневых автостоянках рекомендуется размещать у выхода на первом этаже или около лифтов.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Высота свободного пространства от плоскости (пола) автостоянки до низа перекрывающих конструкций и другие конструктивные размеры следует принимать по СП 113.13330.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 xml:space="preserve"> Встроенные, в том числе подземные автостоянки должны иметь непосредственную связь с функциональными этажами здания с помощью лифтов, в том числе приспособленных для перемещения инвалидов на кресле-коляске с сопровождающим. Эти лифты и подходы к ним должны быть выделены специальными знаками.</w:t>
      </w:r>
    </w:p>
    <w:p w:rsidR="00A23B9D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</w:p>
    <w:p w:rsidR="00A23B9D" w:rsidRPr="00135D08" w:rsidRDefault="00A23B9D" w:rsidP="005738EF">
      <w:pPr>
        <w:spacing w:line="240" w:lineRule="auto"/>
        <w:ind w:firstLine="567"/>
        <w:jc w:val="center"/>
        <w:rPr>
          <w:rFonts w:ascii="Times New Roman" w:hAnsi="Times New Roman"/>
          <w:sz w:val="26"/>
          <w:szCs w:val="26"/>
          <w:u w:val="single"/>
        </w:rPr>
      </w:pPr>
      <w:r w:rsidRPr="00135D08">
        <w:rPr>
          <w:rFonts w:ascii="Times New Roman" w:hAnsi="Times New Roman"/>
          <w:b/>
          <w:sz w:val="26"/>
          <w:szCs w:val="26"/>
          <w:u w:val="single"/>
        </w:rPr>
        <w:t>1.1</w:t>
      </w:r>
      <w:r>
        <w:rPr>
          <w:rFonts w:ascii="Times New Roman" w:hAnsi="Times New Roman"/>
          <w:b/>
          <w:sz w:val="26"/>
          <w:szCs w:val="26"/>
          <w:u w:val="single"/>
        </w:rPr>
        <w:t>4</w:t>
      </w:r>
      <w:r w:rsidRPr="00135D08">
        <w:rPr>
          <w:rFonts w:ascii="Times New Roman" w:hAnsi="Times New Roman"/>
          <w:b/>
          <w:sz w:val="26"/>
          <w:szCs w:val="26"/>
          <w:u w:val="single"/>
        </w:rPr>
        <w:t xml:space="preserve">. Расчетные показатели объектов, предназначенных для создания условий обеспечения жителей городского округа услугами </w:t>
      </w:r>
      <w:r>
        <w:rPr>
          <w:rFonts w:ascii="Times New Roman" w:hAnsi="Times New Roman"/>
          <w:b/>
          <w:sz w:val="26"/>
          <w:szCs w:val="26"/>
          <w:u w:val="single"/>
        </w:rPr>
        <w:t>отделения связи</w:t>
      </w:r>
    </w:p>
    <w:p w:rsidR="00A23B9D" w:rsidRPr="00135D08" w:rsidRDefault="00A23B9D" w:rsidP="00135D08">
      <w:pPr>
        <w:ind w:firstLine="709"/>
        <w:jc w:val="right"/>
        <w:rPr>
          <w:rFonts w:ascii="Times New Roman" w:hAnsi="Times New Roman"/>
          <w:sz w:val="18"/>
          <w:szCs w:val="18"/>
        </w:rPr>
      </w:pPr>
      <w:r w:rsidRPr="00135D08">
        <w:rPr>
          <w:rFonts w:ascii="Times New Roman" w:hAnsi="Times New Roman"/>
          <w:sz w:val="18"/>
          <w:szCs w:val="18"/>
        </w:rPr>
        <w:t>Таблица 14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3134"/>
        <w:gridCol w:w="1576"/>
        <w:gridCol w:w="1742"/>
        <w:gridCol w:w="1535"/>
        <w:gridCol w:w="1481"/>
      </w:tblGrid>
      <w:tr w:rsidR="00A23B9D" w:rsidRPr="00C30770" w:rsidTr="006061F2">
        <w:trPr>
          <w:trHeight w:val="778"/>
        </w:trPr>
        <w:tc>
          <w:tcPr>
            <w:tcW w:w="562" w:type="dxa"/>
            <w:vMerge w:val="restart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3134" w:type="dxa"/>
            <w:vMerge w:val="restart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Наименование объекта</w:t>
            </w:r>
          </w:p>
        </w:tc>
        <w:tc>
          <w:tcPr>
            <w:tcW w:w="3318" w:type="dxa"/>
            <w:gridSpan w:val="2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016" w:type="dxa"/>
            <w:gridSpan w:val="2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6061F2">
        <w:trPr>
          <w:trHeight w:val="776"/>
        </w:trPr>
        <w:tc>
          <w:tcPr>
            <w:tcW w:w="562" w:type="dxa"/>
            <w:vMerge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134" w:type="dxa"/>
            <w:vMerge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76" w:type="dxa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Единица измерения</w:t>
            </w:r>
          </w:p>
        </w:tc>
        <w:tc>
          <w:tcPr>
            <w:tcW w:w="1742" w:type="dxa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Величина</w:t>
            </w:r>
          </w:p>
        </w:tc>
        <w:tc>
          <w:tcPr>
            <w:tcW w:w="1535" w:type="dxa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Единица измерения</w:t>
            </w:r>
          </w:p>
        </w:tc>
        <w:tc>
          <w:tcPr>
            <w:tcW w:w="1481" w:type="dxa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Величина</w:t>
            </w:r>
          </w:p>
        </w:tc>
      </w:tr>
      <w:tr w:rsidR="00A23B9D" w:rsidRPr="00C30770" w:rsidTr="006061F2">
        <w:trPr>
          <w:trHeight w:val="836"/>
        </w:trPr>
        <w:tc>
          <w:tcPr>
            <w:tcW w:w="562" w:type="dxa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C30770">
              <w:rPr>
                <w:rFonts w:ascii="Times New Roman" w:hAnsi="Times New Roman"/>
                <w:szCs w:val="24"/>
                <w:lang w:val="en-US"/>
              </w:rPr>
              <w:t>1.</w:t>
            </w:r>
          </w:p>
        </w:tc>
        <w:tc>
          <w:tcPr>
            <w:tcW w:w="3134" w:type="dxa"/>
            <w:vAlign w:val="center"/>
          </w:tcPr>
          <w:p w:rsidR="00A23B9D" w:rsidRPr="00C30770" w:rsidRDefault="00A23B9D" w:rsidP="006061F2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  <w:lang w:eastAsia="ru-RU"/>
              </w:rPr>
              <w:t>Отделение связи</w:t>
            </w:r>
          </w:p>
        </w:tc>
        <w:tc>
          <w:tcPr>
            <w:tcW w:w="1576" w:type="dxa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  <w:lang w:eastAsia="ru-RU"/>
              </w:rPr>
              <w:t>объект</w:t>
            </w:r>
          </w:p>
        </w:tc>
        <w:tc>
          <w:tcPr>
            <w:tcW w:w="1742" w:type="dxa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  <w:lang w:eastAsia="ru-RU"/>
              </w:rPr>
              <w:t>по нормам и правилам министерства связи и массовых коммуникаций РФ</w:t>
            </w:r>
          </w:p>
        </w:tc>
        <w:tc>
          <w:tcPr>
            <w:tcW w:w="1535" w:type="dxa"/>
            <w:vMerge w:val="restart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1481" w:type="dxa"/>
            <w:vMerge w:val="restart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500 -800</w:t>
            </w:r>
          </w:p>
        </w:tc>
      </w:tr>
    </w:tbl>
    <w:p w:rsidR="00A23B9D" w:rsidRPr="00ED7F3D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</w:p>
    <w:p w:rsidR="00A23B9D" w:rsidRDefault="00A23B9D" w:rsidP="00BB2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A23B9D" w:rsidRPr="001B7E9C" w:rsidRDefault="00A23B9D" w:rsidP="000A3AB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1B7E9C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2. МАТЕРИАЛЫ ПО ОБОСНОВАНИЮ РАСЧЕТНЫХ ПОКАЗАТЕЛЕЙ, СОДЕРЖАЩИХСЯ В ОСНОВНОЙ ЧАСТИ НОРМАТИВОВ ГР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АДОСТРОИТЕЛЬНОГО ПРОЕКТИРОВАНИЯ.</w:t>
      </w:r>
    </w:p>
    <w:p w:rsidR="00A23B9D" w:rsidRPr="001B7E9C" w:rsidRDefault="00A23B9D" w:rsidP="00BB21D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23B9D" w:rsidRPr="00B62098" w:rsidRDefault="00A23B9D" w:rsidP="00BB21D3">
      <w:pPr>
        <w:keepNext/>
        <w:keepLines/>
        <w:spacing w:after="0" w:line="240" w:lineRule="auto"/>
        <w:ind w:right="-144" w:firstLine="567"/>
        <w:contextualSpacing/>
        <w:jc w:val="both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2.1</w:t>
      </w:r>
      <w:r w:rsidRPr="00B62098">
        <w:rPr>
          <w:rFonts w:ascii="Times New Roman" w:hAnsi="Times New Roman"/>
          <w:b/>
          <w:bCs/>
          <w:color w:val="000000"/>
          <w:sz w:val="26"/>
          <w:szCs w:val="26"/>
        </w:rPr>
        <w:t>. Обоснование расчетных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показателей объектов, относящих</w:t>
      </w:r>
      <w:r w:rsidRPr="00B62098">
        <w:rPr>
          <w:rFonts w:ascii="Times New Roman" w:hAnsi="Times New Roman"/>
          <w:b/>
          <w:bCs/>
          <w:color w:val="000000"/>
          <w:sz w:val="26"/>
          <w:szCs w:val="26"/>
        </w:rPr>
        <w:t>ся к области электроснабж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ения содержащиеся в разделе 1.1 основной части нормативов</w:t>
      </w:r>
    </w:p>
    <w:p w:rsidR="00A23B9D" w:rsidRPr="001B7E9C" w:rsidRDefault="00A23B9D" w:rsidP="00B6209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</w:rPr>
        <w:tab/>
        <w:t xml:space="preserve">       Расчетные показатели п</w:t>
      </w:r>
      <w:r w:rsidRPr="001B7E9C">
        <w:rPr>
          <w:rFonts w:ascii="Times New Roman" w:hAnsi="Times New Roman"/>
          <w:color w:val="000000"/>
          <w:sz w:val="26"/>
          <w:szCs w:val="26"/>
        </w:rPr>
        <w:t xml:space="preserve">о  электропотреблению кВт·ч /год на 1 чел. </w:t>
      </w:r>
      <w:r w:rsidRPr="00190B5F">
        <w:rPr>
          <w:rFonts w:ascii="Times New Roman" w:hAnsi="Times New Roman"/>
          <w:sz w:val="26"/>
          <w:szCs w:val="26"/>
        </w:rPr>
        <w:t xml:space="preserve">приняты на уровне </w:t>
      </w:r>
      <w:hyperlink r:id="rId8" w:history="1">
        <w:r>
          <w:rPr>
            <w:rFonts w:ascii="Times New Roman" w:hAnsi="Times New Roman"/>
            <w:bCs/>
            <w:sz w:val="26"/>
            <w:szCs w:val="26"/>
            <w:lang w:eastAsia="ru-RU"/>
          </w:rPr>
          <w:t>приложения</w:t>
        </w:r>
        <w:r w:rsidRPr="00190B5F">
          <w:rPr>
            <w:rFonts w:ascii="Times New Roman" w:hAnsi="Times New Roman"/>
            <w:bCs/>
            <w:sz w:val="26"/>
            <w:szCs w:val="26"/>
            <w:lang w:eastAsia="ru-RU"/>
          </w:rPr>
          <w:t xml:space="preserve"> Н</w:t>
        </w:r>
      </w:hyperlink>
      <w:r>
        <w:t xml:space="preserve"> </w:t>
      </w:r>
      <w:r w:rsidRPr="001B7E9C">
        <w:rPr>
          <w:rFonts w:ascii="Times New Roman" w:hAnsi="Times New Roman"/>
          <w:bCs/>
          <w:color w:val="000000"/>
          <w:sz w:val="26"/>
          <w:szCs w:val="26"/>
          <w:lang w:eastAsia="ru-RU"/>
        </w:rPr>
        <w:t>свода правил СП 42.13330.2011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«Градостроительство. П</w:t>
      </w:r>
      <w:r w:rsidRPr="001B7E9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ланировка и застройка городских 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сельских поселений».</w:t>
      </w:r>
    </w:p>
    <w:p w:rsidR="00A23B9D" w:rsidRPr="001B7E9C" w:rsidRDefault="00A23B9D" w:rsidP="001B7E9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</w:t>
      </w:r>
      <w:r w:rsidRPr="001B7E9C">
        <w:rPr>
          <w:rFonts w:ascii="Times New Roman" w:hAnsi="Times New Roman"/>
          <w:color w:val="000000"/>
          <w:sz w:val="26"/>
          <w:szCs w:val="26"/>
        </w:rPr>
        <w:t>спользование максимума  электрической нагрузки ч/год так же принято</w:t>
      </w:r>
      <w:r>
        <w:rPr>
          <w:rFonts w:ascii="Times New Roman" w:hAnsi="Times New Roman"/>
          <w:color w:val="000000"/>
          <w:sz w:val="26"/>
          <w:szCs w:val="26"/>
        </w:rPr>
        <w:t xml:space="preserve"> в соответствии с приложением Н </w:t>
      </w:r>
      <w:r w:rsidRPr="001B7E9C">
        <w:rPr>
          <w:rFonts w:ascii="Times New Roman" w:hAnsi="Times New Roman"/>
          <w:color w:val="000000"/>
          <w:sz w:val="26"/>
          <w:szCs w:val="26"/>
        </w:rPr>
        <w:t>СП 42.13330.2011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A23B9D" w:rsidRPr="001B7E9C" w:rsidRDefault="00A23B9D" w:rsidP="00B6209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</w:t>
      </w:r>
      <w:r w:rsidRPr="001B7E9C">
        <w:rPr>
          <w:rFonts w:ascii="Times New Roman" w:hAnsi="Times New Roman"/>
          <w:color w:val="000000"/>
          <w:sz w:val="26"/>
          <w:szCs w:val="26"/>
        </w:rPr>
        <w:t xml:space="preserve">лектрическая нагрузка, расход электроэнергии приняты согласно </w:t>
      </w:r>
      <w:hyperlink r:id="rId9" w:history="1">
        <w:r w:rsidRPr="001B7E9C">
          <w:rPr>
            <w:rFonts w:ascii="Times New Roman" w:hAnsi="Times New Roman"/>
            <w:color w:val="000000"/>
            <w:sz w:val="26"/>
            <w:szCs w:val="26"/>
          </w:rPr>
          <w:t>РД 34.20.185-94</w:t>
        </w:r>
      </w:hyperlink>
      <w:r w:rsidRPr="001B7E9C">
        <w:rPr>
          <w:rFonts w:ascii="Times New Roman" w:hAnsi="Times New Roman"/>
          <w:color w:val="000000"/>
          <w:sz w:val="26"/>
          <w:szCs w:val="26"/>
        </w:rPr>
        <w:t>.</w:t>
      </w:r>
    </w:p>
    <w:p w:rsidR="00A23B9D" w:rsidRPr="001B7E9C" w:rsidRDefault="00A23B9D" w:rsidP="00BB21D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23B9D" w:rsidRPr="00B62098" w:rsidRDefault="00A23B9D" w:rsidP="00D206FB">
      <w:pPr>
        <w:spacing w:after="0" w:line="240" w:lineRule="auto"/>
        <w:ind w:firstLine="680"/>
        <w:contextualSpacing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B62098">
        <w:rPr>
          <w:rFonts w:ascii="Times New Roman" w:hAnsi="Times New Roman"/>
          <w:b/>
          <w:color w:val="000000"/>
          <w:sz w:val="26"/>
          <w:szCs w:val="26"/>
        </w:rPr>
        <w:t>2. Обоснование расчетных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показателей объектов, относящих</w:t>
      </w:r>
      <w:r w:rsidRPr="00B62098">
        <w:rPr>
          <w:rFonts w:ascii="Times New Roman" w:hAnsi="Times New Roman"/>
          <w:b/>
          <w:color w:val="000000"/>
          <w:sz w:val="26"/>
          <w:szCs w:val="26"/>
        </w:rPr>
        <w:t xml:space="preserve">ся к области тепло-, газоснабжения содержащихся в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разделе  </w:t>
      </w:r>
      <w:r w:rsidRPr="00B62098">
        <w:rPr>
          <w:rFonts w:ascii="Times New Roman" w:hAnsi="Times New Roman"/>
          <w:b/>
          <w:color w:val="000000"/>
          <w:sz w:val="26"/>
          <w:szCs w:val="26"/>
        </w:rPr>
        <w:t xml:space="preserve">1.2 </w:t>
      </w:r>
      <w:r>
        <w:rPr>
          <w:rFonts w:ascii="Times New Roman" w:hAnsi="Times New Roman"/>
          <w:b/>
          <w:color w:val="000000"/>
          <w:sz w:val="26"/>
          <w:szCs w:val="26"/>
        </w:rPr>
        <w:t>основной части нормативов</w:t>
      </w:r>
    </w:p>
    <w:p w:rsidR="00A23B9D" w:rsidRPr="00AC6954" w:rsidRDefault="00A23B9D" w:rsidP="00AC6954">
      <w:pPr>
        <w:pStyle w:val="a3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C6954">
        <w:rPr>
          <w:rFonts w:ascii="Times New Roman" w:hAnsi="Times New Roman"/>
          <w:sz w:val="26"/>
          <w:szCs w:val="26"/>
        </w:rPr>
        <w:lastRenderedPageBreak/>
        <w:t>Указанные укрупненные показатели потребления газа при теплоте сгорания 34 МДж/ м</w:t>
      </w:r>
      <w:r w:rsidRPr="00AC6954">
        <w:rPr>
          <w:rFonts w:ascii="Times New Roman" w:hAnsi="Times New Roman"/>
          <w:sz w:val="26"/>
          <w:szCs w:val="26"/>
          <w:vertAlign w:val="superscript"/>
        </w:rPr>
        <w:t>3</w:t>
      </w:r>
      <w:r w:rsidR="00465970">
        <w:rPr>
          <w:rFonts w:ascii="Times New Roman" w:hAnsi="Times New Roman"/>
          <w:noProof/>
          <w:sz w:val="26"/>
          <w:szCs w:val="26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9525" b="9525"/>
                <wp:docPr id="2" name="Прямоугольник 2" descr="СП 42-101-2003 Общие положения по проектированию и строительству газораспределительных систем из металлических и полиэтиленовых тру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4CC9D0" id="Прямоугольник 2" o:spid="_x0000_s1026" alt="СП 42-101-2003 Общие положения по проектированию и строительству газораспределительных систем из металлических и полиэтиленовых труб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" filled="f" stroked="f">
                <o:lock v:ext="edit" aspectratio="t"/>
                <w10:anchorlock/>
              </v:rect>
            </w:pict>
          </mc:Fallback>
        </mc:AlternateContent>
      </w:r>
      <w:r w:rsidRPr="00AC6954">
        <w:rPr>
          <w:rFonts w:ascii="Times New Roman" w:hAnsi="Times New Roman"/>
          <w:sz w:val="26"/>
          <w:szCs w:val="26"/>
        </w:rPr>
        <w:t xml:space="preserve"> (8000 ккал/ м</w:t>
      </w:r>
      <w:r w:rsidRPr="00AC6954">
        <w:rPr>
          <w:rFonts w:ascii="Times New Roman" w:hAnsi="Times New Roman"/>
          <w:sz w:val="26"/>
          <w:szCs w:val="26"/>
          <w:vertAlign w:val="superscript"/>
        </w:rPr>
        <w:t>3</w:t>
      </w:r>
      <w:r w:rsidRPr="00AC6954">
        <w:rPr>
          <w:rFonts w:ascii="Times New Roman" w:hAnsi="Times New Roman"/>
          <w:sz w:val="26"/>
          <w:szCs w:val="26"/>
        </w:rPr>
        <w:t xml:space="preserve">) приняты согласно </w:t>
      </w:r>
      <w:hyperlink r:id="rId10" w:history="1">
        <w:r w:rsidRPr="00AC6954">
          <w:rPr>
            <w:rFonts w:ascii="Times New Roman" w:hAnsi="Times New Roman"/>
            <w:sz w:val="26"/>
            <w:szCs w:val="26"/>
          </w:rPr>
          <w:t>СП 42-101-2003</w:t>
        </w:r>
      </w:hyperlink>
      <w:r>
        <w:rPr>
          <w:rFonts w:ascii="Times New Roman" w:hAnsi="Times New Roman"/>
          <w:sz w:val="26"/>
          <w:szCs w:val="26"/>
        </w:rPr>
        <w:t xml:space="preserve">, СП </w:t>
      </w:r>
      <w:r w:rsidRPr="006665BF">
        <w:rPr>
          <w:rFonts w:ascii="Times New Roman" w:hAnsi="Times New Roman"/>
          <w:sz w:val="26"/>
          <w:szCs w:val="26"/>
        </w:rPr>
        <w:t>124.13330.2012</w:t>
      </w:r>
      <w:r w:rsidRPr="00AC6954">
        <w:rPr>
          <w:rFonts w:ascii="Times New Roman" w:hAnsi="Times New Roman"/>
          <w:sz w:val="26"/>
          <w:szCs w:val="26"/>
        </w:rPr>
        <w:t xml:space="preserve"> согласно пункту 3.12.следующего содержания «При составлении проектов генеральных планов городов и других поселений допускается принимать укрупненные показатели потребления газа, м3/год на 1 чел., при теплоте сгорания газа 34 МДж/м3 (8000 ккал/м3):</w:t>
      </w:r>
    </w:p>
    <w:p w:rsidR="00A23B9D" w:rsidRPr="00AC6954" w:rsidRDefault="00A23B9D" w:rsidP="00F4290B">
      <w:pPr>
        <w:pStyle w:val="a3"/>
        <w:ind w:firstLine="539"/>
        <w:rPr>
          <w:rFonts w:ascii="Times New Roman" w:hAnsi="Times New Roman"/>
          <w:color w:val="000000"/>
          <w:sz w:val="26"/>
          <w:szCs w:val="26"/>
        </w:rPr>
      </w:pPr>
      <w:r w:rsidRPr="00AC6954">
        <w:rPr>
          <w:rFonts w:ascii="Times New Roman" w:hAnsi="Times New Roman"/>
          <w:color w:val="000000"/>
          <w:sz w:val="26"/>
          <w:szCs w:val="26"/>
        </w:rPr>
        <w:t>- при наличии централизованного горячего водоснабжения - 120;</w:t>
      </w:r>
    </w:p>
    <w:p w:rsidR="00A23B9D" w:rsidRPr="00AC6954" w:rsidRDefault="00A23B9D" w:rsidP="00BB21D3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AC6954">
        <w:rPr>
          <w:rFonts w:ascii="Times New Roman" w:hAnsi="Times New Roman"/>
          <w:color w:val="000000"/>
          <w:sz w:val="26"/>
          <w:szCs w:val="26"/>
        </w:rPr>
        <w:t>- при горячем водоснабжении от газовых водонагревателей - 300;</w:t>
      </w:r>
    </w:p>
    <w:p w:rsidR="00A23B9D" w:rsidRPr="00AC6954" w:rsidRDefault="00A23B9D" w:rsidP="00BB21D3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AC6954">
        <w:rPr>
          <w:rFonts w:ascii="Times New Roman" w:hAnsi="Times New Roman"/>
          <w:color w:val="000000"/>
          <w:sz w:val="26"/>
          <w:szCs w:val="26"/>
        </w:rPr>
        <w:t>- при отсутствии всяких видов горячего водоснабжения – 180.</w:t>
      </w:r>
    </w:p>
    <w:p w:rsidR="00A23B9D" w:rsidRPr="001B7E9C" w:rsidRDefault="00A23B9D" w:rsidP="00BB2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Calibri"/>
          <w:color w:val="000000"/>
          <w:sz w:val="26"/>
          <w:szCs w:val="26"/>
        </w:rPr>
      </w:pPr>
    </w:p>
    <w:p w:rsidR="00A23B9D" w:rsidRPr="005738EF" w:rsidRDefault="00A23B9D" w:rsidP="005738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Calibri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B62098">
        <w:rPr>
          <w:rFonts w:ascii="Times New Roman" w:hAnsi="Times New Roman"/>
          <w:b/>
          <w:color w:val="000000"/>
          <w:sz w:val="26"/>
          <w:szCs w:val="26"/>
        </w:rPr>
        <w:t xml:space="preserve">3. Обоснование расчетных показателей объектов, относящихся к области водоснабжения населения, содержащихся в </w:t>
      </w:r>
      <w:r>
        <w:rPr>
          <w:rFonts w:ascii="Times New Roman" w:hAnsi="Times New Roman"/>
          <w:b/>
          <w:color w:val="000000"/>
          <w:sz w:val="26"/>
          <w:szCs w:val="26"/>
        </w:rPr>
        <w:t>разделе 1.3 основной части нормативов</w:t>
      </w:r>
    </w:p>
    <w:p w:rsidR="00A23B9D" w:rsidRPr="00F4290B" w:rsidRDefault="00A23B9D" w:rsidP="00B6209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Расчетные показатели </w:t>
      </w:r>
      <w:r w:rsidRPr="00261305">
        <w:rPr>
          <w:rFonts w:ascii="Times New Roman" w:hAnsi="Times New Roman"/>
          <w:sz w:val="26"/>
          <w:szCs w:val="26"/>
        </w:rPr>
        <w:t xml:space="preserve">№№1,2,3.4,5,6 </w:t>
      </w:r>
      <w:r w:rsidRPr="00F4290B">
        <w:rPr>
          <w:rFonts w:ascii="Times New Roman" w:hAnsi="Times New Roman"/>
          <w:color w:val="000000"/>
          <w:sz w:val="26"/>
          <w:szCs w:val="26"/>
        </w:rPr>
        <w:t>приняты на уровне</w:t>
      </w:r>
      <w:r>
        <w:rPr>
          <w:rFonts w:ascii="Times New Roman" w:hAnsi="Times New Roman"/>
          <w:color w:val="000000"/>
          <w:sz w:val="26"/>
          <w:szCs w:val="26"/>
        </w:rPr>
        <w:t>,</w:t>
      </w:r>
      <w:r w:rsidRPr="00F4290B">
        <w:rPr>
          <w:rFonts w:ascii="Times New Roman" w:hAnsi="Times New Roman"/>
          <w:color w:val="000000"/>
          <w:sz w:val="26"/>
          <w:szCs w:val="26"/>
        </w:rPr>
        <w:t xml:space="preserve"> установленном СП 31.13330.2012 «</w:t>
      </w:r>
      <w:r w:rsidRPr="00F4290B">
        <w:rPr>
          <w:rFonts w:ascii="Times New Roman" w:hAnsi="Times New Roman" w:cs="Calibri"/>
          <w:bCs/>
          <w:color w:val="000000"/>
          <w:sz w:val="26"/>
          <w:szCs w:val="26"/>
        </w:rPr>
        <w:t>Свод правил водоснабжение. Наружные сети и сооружения».</w:t>
      </w:r>
    </w:p>
    <w:p w:rsidR="00A23B9D" w:rsidRPr="00F4290B" w:rsidRDefault="00A23B9D" w:rsidP="00BB21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A23B9D" w:rsidRPr="00F84E65" w:rsidRDefault="00A23B9D" w:rsidP="00BB21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F84E65">
        <w:rPr>
          <w:rFonts w:ascii="Times New Roman" w:hAnsi="Times New Roman"/>
          <w:b/>
          <w:color w:val="000000"/>
          <w:sz w:val="26"/>
          <w:szCs w:val="26"/>
        </w:rPr>
        <w:t xml:space="preserve">4. Обоснование расчетных показателей объектов, относящихся к области водоотведения содержащиеся в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разделе </w:t>
      </w:r>
      <w:r w:rsidRPr="00F84E65">
        <w:rPr>
          <w:rFonts w:ascii="Times New Roman" w:hAnsi="Times New Roman"/>
          <w:b/>
          <w:color w:val="000000"/>
          <w:sz w:val="26"/>
          <w:szCs w:val="26"/>
        </w:rPr>
        <w:t>1.4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основной части нормативов</w:t>
      </w:r>
    </w:p>
    <w:p w:rsidR="00A23B9D" w:rsidRDefault="00A23B9D" w:rsidP="00B6209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Расчетные показатели </w:t>
      </w:r>
      <w:r w:rsidRPr="00261305">
        <w:rPr>
          <w:rFonts w:ascii="Times New Roman" w:hAnsi="Times New Roman"/>
          <w:sz w:val="26"/>
          <w:szCs w:val="26"/>
        </w:rPr>
        <w:t>№№1,2,3</w:t>
      </w:r>
      <w:r w:rsidRPr="00F4290B">
        <w:rPr>
          <w:rFonts w:ascii="Times New Roman" w:hAnsi="Times New Roman"/>
          <w:color w:val="000000"/>
          <w:sz w:val="26"/>
          <w:szCs w:val="26"/>
        </w:rPr>
        <w:t xml:space="preserve">приняты по  объектам-аналогам (с учетом расходов на полив) и согласно </w:t>
      </w:r>
      <w:hyperlink r:id="rId11" w:history="1">
        <w:r w:rsidRPr="00F4290B">
          <w:rPr>
            <w:rFonts w:ascii="Times New Roman" w:hAnsi="Times New Roman"/>
            <w:color w:val="000000"/>
            <w:sz w:val="26"/>
            <w:szCs w:val="26"/>
          </w:rPr>
          <w:t>таблице 12</w:t>
        </w:r>
      </w:hyperlink>
      <w:r w:rsidRPr="00F4290B">
        <w:rPr>
          <w:rFonts w:ascii="Times New Roman" w:hAnsi="Times New Roman"/>
          <w:bCs/>
          <w:color w:val="000000"/>
          <w:sz w:val="26"/>
          <w:szCs w:val="26"/>
          <w:lang w:eastAsia="ru-RU"/>
        </w:rPr>
        <w:t>свода правил СП 42.13330.2011</w:t>
      </w:r>
      <w:r w:rsidRPr="00F4290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«Градостроительство. Планировка и застройка городских 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сельских поселений»</w:t>
      </w:r>
      <w:r w:rsidRPr="00F4290B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A23B9D" w:rsidRDefault="00A23B9D" w:rsidP="008D7E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A23B9D" w:rsidRPr="006665BF" w:rsidRDefault="00A23B9D" w:rsidP="005738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Calibri"/>
          <w:b/>
          <w:bCs/>
          <w:sz w:val="26"/>
          <w:szCs w:val="26"/>
        </w:rPr>
      </w:pPr>
      <w:r w:rsidRPr="006665BF">
        <w:rPr>
          <w:rFonts w:ascii="Times New Roman" w:hAnsi="Times New Roman"/>
          <w:b/>
          <w:sz w:val="26"/>
          <w:szCs w:val="26"/>
          <w:lang w:eastAsia="ru-RU"/>
        </w:rPr>
        <w:t xml:space="preserve">2.5. </w:t>
      </w:r>
      <w:r w:rsidRPr="006665BF">
        <w:rPr>
          <w:rFonts w:ascii="Times New Roman" w:hAnsi="Times New Roman"/>
          <w:b/>
          <w:sz w:val="26"/>
          <w:szCs w:val="26"/>
        </w:rPr>
        <w:t>Обоснование расчетных показателей объектов, относящихся к области автомобильных дорог</w:t>
      </w:r>
      <w:r>
        <w:rPr>
          <w:rFonts w:ascii="Times New Roman" w:hAnsi="Times New Roman"/>
          <w:b/>
          <w:sz w:val="26"/>
          <w:szCs w:val="26"/>
        </w:rPr>
        <w:t xml:space="preserve"> местного значения городского округа</w:t>
      </w:r>
      <w:r w:rsidRPr="006665BF">
        <w:rPr>
          <w:rFonts w:ascii="Times New Roman" w:hAnsi="Times New Roman"/>
          <w:b/>
          <w:sz w:val="26"/>
          <w:szCs w:val="26"/>
        </w:rPr>
        <w:t>, содержащиеся в разделе 1.5 основной части нормативов</w:t>
      </w:r>
    </w:p>
    <w:p w:rsidR="00A23B9D" w:rsidRPr="006665BF" w:rsidRDefault="00A23B9D" w:rsidP="006665B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6665BF">
        <w:rPr>
          <w:rFonts w:ascii="Times New Roman" w:hAnsi="Times New Roman"/>
          <w:color w:val="000000"/>
          <w:sz w:val="26"/>
          <w:szCs w:val="26"/>
        </w:rPr>
        <w:t xml:space="preserve">Объекты внешнего транспорта необходимо размещать в соответствии с постановлением Правительства РФ от 29.10.2009 № 860 </w:t>
      </w:r>
      <w:r w:rsidR="0037737C">
        <w:rPr>
          <w:rFonts w:ascii="Times New Roman" w:hAnsi="Times New Roman"/>
          <w:color w:val="000000"/>
          <w:sz w:val="26"/>
          <w:szCs w:val="26"/>
        </w:rPr>
        <w:t>«</w:t>
      </w:r>
      <w:r w:rsidRPr="006665BF">
        <w:rPr>
          <w:rFonts w:ascii="Times New Roman" w:hAnsi="Times New Roman"/>
          <w:color w:val="000000"/>
          <w:sz w:val="26"/>
          <w:szCs w:val="26"/>
        </w:rPr>
        <w:t>О требованиях к обеспеченности автомобильных дорог общего пользования объектами дорожного сервиса, размещаемыми в границах полос отвода</w:t>
      </w:r>
      <w:r w:rsidR="0037737C">
        <w:rPr>
          <w:rFonts w:ascii="Times New Roman" w:hAnsi="Times New Roman"/>
          <w:color w:val="000000"/>
          <w:sz w:val="26"/>
          <w:szCs w:val="26"/>
        </w:rPr>
        <w:t>»</w:t>
      </w:r>
      <w:r w:rsidRPr="006665BF">
        <w:rPr>
          <w:rFonts w:ascii="Times New Roman" w:hAnsi="Times New Roman"/>
          <w:color w:val="000000"/>
          <w:sz w:val="26"/>
          <w:szCs w:val="26"/>
        </w:rPr>
        <w:t xml:space="preserve">, постановлением Правительства РФ от 28.09.2009 № 767 </w:t>
      </w:r>
      <w:r w:rsidR="0037737C">
        <w:rPr>
          <w:rFonts w:ascii="Times New Roman" w:hAnsi="Times New Roman"/>
          <w:color w:val="000000"/>
          <w:sz w:val="26"/>
          <w:szCs w:val="26"/>
        </w:rPr>
        <w:t>«</w:t>
      </w:r>
      <w:r w:rsidRPr="006665BF">
        <w:rPr>
          <w:rFonts w:ascii="Times New Roman" w:hAnsi="Times New Roman"/>
          <w:color w:val="000000"/>
          <w:sz w:val="26"/>
          <w:szCs w:val="26"/>
        </w:rPr>
        <w:t>О классификации автомобильных дорог в Российской Федерации</w:t>
      </w:r>
      <w:r w:rsidR="0037737C">
        <w:rPr>
          <w:rFonts w:ascii="Times New Roman" w:hAnsi="Times New Roman"/>
          <w:color w:val="000000"/>
          <w:sz w:val="26"/>
          <w:szCs w:val="26"/>
        </w:rPr>
        <w:t>»</w:t>
      </w:r>
      <w:r w:rsidRPr="006665BF">
        <w:rPr>
          <w:rFonts w:ascii="Times New Roman" w:hAnsi="Times New Roman"/>
          <w:color w:val="000000"/>
          <w:sz w:val="26"/>
          <w:szCs w:val="26"/>
        </w:rPr>
        <w:t xml:space="preserve">, постановлением Правительства РФ от 02.09.2009 № 717 </w:t>
      </w:r>
      <w:r w:rsidR="0037737C">
        <w:rPr>
          <w:rFonts w:ascii="Times New Roman" w:hAnsi="Times New Roman"/>
          <w:color w:val="000000"/>
          <w:sz w:val="26"/>
          <w:szCs w:val="26"/>
        </w:rPr>
        <w:t>«</w:t>
      </w:r>
      <w:r w:rsidRPr="006665BF">
        <w:rPr>
          <w:rFonts w:ascii="Times New Roman" w:hAnsi="Times New Roman"/>
          <w:color w:val="000000"/>
          <w:sz w:val="26"/>
          <w:szCs w:val="26"/>
        </w:rPr>
        <w:t>О нормах отвода земель для размещения автомобильных дорог и (или) объектов дорожного сервиса</w:t>
      </w:r>
      <w:r w:rsidR="0037737C">
        <w:rPr>
          <w:rFonts w:ascii="Times New Roman" w:hAnsi="Times New Roman"/>
          <w:color w:val="000000"/>
          <w:sz w:val="26"/>
          <w:szCs w:val="26"/>
        </w:rPr>
        <w:t>»</w:t>
      </w:r>
      <w:r w:rsidRPr="006665BF">
        <w:rPr>
          <w:rFonts w:ascii="Times New Roman" w:hAnsi="Times New Roman"/>
          <w:color w:val="000000"/>
          <w:sz w:val="26"/>
          <w:szCs w:val="26"/>
        </w:rPr>
        <w:t>.</w:t>
      </w:r>
    </w:p>
    <w:p w:rsidR="00A23B9D" w:rsidRPr="006665BF" w:rsidRDefault="00A23B9D" w:rsidP="006665B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6665BF">
        <w:rPr>
          <w:rFonts w:ascii="Times New Roman" w:hAnsi="Times New Roman"/>
          <w:color w:val="000000"/>
          <w:sz w:val="26"/>
          <w:szCs w:val="26"/>
        </w:rPr>
        <w:t>Строительство, ремонт и обслуживание магистральных городских дорог не входит в круг полномо</w:t>
      </w:r>
      <w:r>
        <w:rPr>
          <w:rFonts w:ascii="Times New Roman" w:hAnsi="Times New Roman"/>
          <w:color w:val="000000"/>
          <w:sz w:val="26"/>
          <w:szCs w:val="26"/>
        </w:rPr>
        <w:t>чий муниципального образования.</w:t>
      </w:r>
    </w:p>
    <w:p w:rsidR="00A23B9D" w:rsidRPr="006665BF" w:rsidRDefault="00A23B9D" w:rsidP="006665B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6665BF">
        <w:rPr>
          <w:rFonts w:ascii="Times New Roman" w:hAnsi="Times New Roman"/>
          <w:color w:val="000000"/>
          <w:sz w:val="26"/>
          <w:szCs w:val="26"/>
        </w:rPr>
        <w:t>Улично-дорожная сеть городского округа дифференцируется по назначению, составу потока и скоростям движения транспорта на соответствующие категории.</w:t>
      </w:r>
    </w:p>
    <w:tbl>
      <w:tblPr>
        <w:tblW w:w="10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9" w:type="dxa"/>
          <w:right w:w="39" w:type="dxa"/>
        </w:tblCellMar>
        <w:tblLook w:val="0000" w:firstRow="0" w:lastRow="0" w:firstColumn="0" w:lastColumn="0" w:noHBand="0" w:noVBand="0"/>
      </w:tblPr>
      <w:tblGrid>
        <w:gridCol w:w="2437"/>
        <w:gridCol w:w="1276"/>
        <w:gridCol w:w="1133"/>
        <w:gridCol w:w="1051"/>
        <w:gridCol w:w="859"/>
        <w:gridCol w:w="1068"/>
        <w:gridCol w:w="1134"/>
        <w:gridCol w:w="1276"/>
      </w:tblGrid>
      <w:tr w:rsidR="00A23B9D" w:rsidRPr="00C30770" w:rsidTr="006061F2">
        <w:trPr>
          <w:trHeight w:val="938"/>
          <w:jc w:val="center"/>
        </w:trPr>
        <w:tc>
          <w:tcPr>
            <w:tcW w:w="2437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Категория дорог и улиц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pacing w:val="-2"/>
              </w:rPr>
            </w:pPr>
            <w:r w:rsidRPr="00C30770">
              <w:rPr>
                <w:rFonts w:ascii="Times New Roman" w:hAnsi="Times New Roman"/>
                <w:bCs/>
                <w:spacing w:val="-2"/>
              </w:rPr>
              <w:t>Расчетная скорость движения, км/ч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89455E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spacing w:val="-2"/>
              </w:rPr>
            </w:pPr>
            <w:r w:rsidRPr="00C30770">
              <w:rPr>
                <w:rFonts w:ascii="Times New Roman" w:hAnsi="Times New Roman"/>
                <w:bCs/>
                <w:spacing w:val="-2"/>
              </w:rPr>
              <w:t>Ширина в красных линиях, м</w:t>
            </w: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pacing w:val="-2"/>
              </w:rPr>
            </w:pPr>
            <w:r w:rsidRPr="00C30770">
              <w:rPr>
                <w:rFonts w:ascii="Times New Roman" w:hAnsi="Times New Roman"/>
                <w:bCs/>
                <w:spacing w:val="-2"/>
              </w:rPr>
              <w:t>Ширина полосы движения, м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pacing w:val="-2"/>
              </w:rPr>
            </w:pPr>
            <w:r w:rsidRPr="00C30770">
              <w:rPr>
                <w:rFonts w:ascii="Times New Roman" w:hAnsi="Times New Roman"/>
                <w:bCs/>
                <w:spacing w:val="-2"/>
              </w:rPr>
              <w:t>Число полос движе-ния</w:t>
            </w:r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bCs/>
                <w:spacing w:val="-2"/>
              </w:rPr>
            </w:pPr>
            <w:r w:rsidRPr="00C30770">
              <w:rPr>
                <w:rFonts w:ascii="Times New Roman" w:hAnsi="Times New Roman"/>
                <w:bCs/>
                <w:spacing w:val="-2"/>
              </w:rPr>
              <w:t>Наимень-ший радиус кривых в плане, м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pacing w:val="-2"/>
              </w:rPr>
            </w:pPr>
            <w:r w:rsidRPr="00C30770">
              <w:rPr>
                <w:rFonts w:ascii="Times New Roman" w:hAnsi="Times New Roman"/>
                <w:bCs/>
                <w:spacing w:val="-2"/>
              </w:rPr>
              <w:t>Наиболь-ший про-дольный уклон, ‰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pacing w:val="-2"/>
              </w:rPr>
            </w:pPr>
            <w:r w:rsidRPr="00C30770">
              <w:rPr>
                <w:rFonts w:ascii="Times New Roman" w:hAnsi="Times New Roman"/>
                <w:bCs/>
                <w:spacing w:val="-2"/>
              </w:rPr>
              <w:t>Ширина пешеход-ной части тротуара, м</w:t>
            </w:r>
          </w:p>
        </w:tc>
      </w:tr>
      <w:tr w:rsidR="00A23B9D" w:rsidRPr="00C30770" w:rsidTr="006061F2">
        <w:trPr>
          <w:trHeight w:val="312"/>
          <w:jc w:val="center"/>
        </w:trPr>
        <w:tc>
          <w:tcPr>
            <w:tcW w:w="10234" w:type="dxa"/>
            <w:gridSpan w:val="8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Улицы и дороги местного значения:</w:t>
            </w:r>
          </w:p>
        </w:tc>
      </w:tr>
      <w:tr w:rsidR="00A23B9D" w:rsidRPr="00C30770" w:rsidTr="006061F2">
        <w:trPr>
          <w:trHeight w:val="227"/>
          <w:jc w:val="center"/>
        </w:trPr>
        <w:tc>
          <w:tcPr>
            <w:tcW w:w="2437" w:type="dxa"/>
            <w:vMerge w:val="restart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улицы в жилой застройке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15-25</w:t>
            </w: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3,00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2-3*</w:t>
            </w:r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90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1,5</w:t>
            </w:r>
          </w:p>
        </w:tc>
      </w:tr>
      <w:tr w:rsidR="00A23B9D" w:rsidRPr="00C30770" w:rsidTr="006061F2">
        <w:trPr>
          <w:trHeight w:val="227"/>
          <w:jc w:val="center"/>
        </w:trPr>
        <w:tc>
          <w:tcPr>
            <w:tcW w:w="2437" w:type="dxa"/>
            <w:vMerge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15-25</w:t>
            </w: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3,00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1,5</w:t>
            </w:r>
          </w:p>
        </w:tc>
      </w:tr>
      <w:tr w:rsidR="00A23B9D" w:rsidRPr="00C30770" w:rsidTr="006061F2">
        <w:trPr>
          <w:trHeight w:val="497"/>
          <w:jc w:val="center"/>
        </w:trPr>
        <w:tc>
          <w:tcPr>
            <w:tcW w:w="2437" w:type="dxa"/>
            <w:vMerge w:val="restart"/>
          </w:tcPr>
          <w:p w:rsidR="00A23B9D" w:rsidRPr="00C30770" w:rsidRDefault="00A23B9D" w:rsidP="0089455E">
            <w:pPr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улицы и дороги в производственных, научно-пр</w:t>
            </w:r>
            <w:r w:rsidR="0089455E">
              <w:rPr>
                <w:rFonts w:ascii="Times New Roman" w:hAnsi="Times New Roman"/>
                <w:bCs/>
              </w:rPr>
              <w:t>о</w:t>
            </w:r>
            <w:r w:rsidRPr="00C30770">
              <w:rPr>
                <w:rFonts w:ascii="Times New Roman" w:hAnsi="Times New Roman"/>
                <w:bCs/>
              </w:rPr>
              <w:t>изводственных и коммунально-складских зонах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15-25</w:t>
            </w: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3,50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2-4</w:t>
            </w:r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90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1,5</w:t>
            </w:r>
          </w:p>
        </w:tc>
      </w:tr>
      <w:tr w:rsidR="00A23B9D" w:rsidRPr="00C30770" w:rsidTr="006061F2">
        <w:trPr>
          <w:trHeight w:val="227"/>
          <w:jc w:val="center"/>
        </w:trPr>
        <w:tc>
          <w:tcPr>
            <w:tcW w:w="2437" w:type="dxa"/>
            <w:vMerge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15-25</w:t>
            </w: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3,50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2-4</w:t>
            </w:r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90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1,5</w:t>
            </w:r>
          </w:p>
        </w:tc>
      </w:tr>
      <w:tr w:rsidR="00A23B9D" w:rsidRPr="00C30770" w:rsidTr="006061F2">
        <w:trPr>
          <w:trHeight w:val="227"/>
          <w:jc w:val="center"/>
        </w:trPr>
        <w:tc>
          <w:tcPr>
            <w:tcW w:w="2437" w:type="dxa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парковые дороги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3,00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noBreakHyphen/>
            </w:r>
          </w:p>
        </w:tc>
      </w:tr>
      <w:tr w:rsidR="00A23B9D" w:rsidRPr="00C30770" w:rsidTr="006061F2">
        <w:trPr>
          <w:trHeight w:val="284"/>
          <w:jc w:val="center"/>
        </w:trPr>
        <w:tc>
          <w:tcPr>
            <w:tcW w:w="10234" w:type="dxa"/>
            <w:gridSpan w:val="8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lastRenderedPageBreak/>
              <w:t>Проезды:</w:t>
            </w:r>
          </w:p>
        </w:tc>
      </w:tr>
      <w:tr w:rsidR="00A23B9D" w:rsidRPr="00C30770" w:rsidTr="006061F2">
        <w:trPr>
          <w:trHeight w:val="227"/>
          <w:jc w:val="center"/>
        </w:trPr>
        <w:tc>
          <w:tcPr>
            <w:tcW w:w="2437" w:type="dxa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основные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-60" w:right="-36" w:hanging="14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10-11,5</w:t>
            </w:r>
          </w:p>
          <w:p w:rsidR="00A23B9D" w:rsidRPr="00C30770" w:rsidRDefault="00A23B9D" w:rsidP="006061F2">
            <w:pPr>
              <w:suppressAutoHyphens/>
              <w:spacing w:line="240" w:lineRule="auto"/>
              <w:ind w:left="-60" w:right="-36" w:hanging="14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(10-12)**</w:t>
            </w: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2,75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1,0</w:t>
            </w:r>
          </w:p>
        </w:tc>
      </w:tr>
      <w:tr w:rsidR="00A23B9D" w:rsidRPr="00C30770" w:rsidTr="006061F2">
        <w:trPr>
          <w:trHeight w:val="227"/>
          <w:jc w:val="center"/>
        </w:trPr>
        <w:tc>
          <w:tcPr>
            <w:tcW w:w="2437" w:type="dxa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второстепенные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-60" w:right="-36" w:hanging="14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7-10</w:t>
            </w:r>
          </w:p>
          <w:p w:rsidR="00A23B9D" w:rsidRPr="00C30770" w:rsidRDefault="00A23B9D" w:rsidP="006061F2">
            <w:pPr>
              <w:suppressAutoHyphens/>
              <w:spacing w:line="240" w:lineRule="auto"/>
              <w:ind w:left="-60" w:right="-36" w:hanging="14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6-10</w:t>
            </w: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3,50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0,75</w:t>
            </w:r>
          </w:p>
        </w:tc>
      </w:tr>
      <w:tr w:rsidR="00A23B9D" w:rsidRPr="00C30770" w:rsidTr="006061F2">
        <w:trPr>
          <w:trHeight w:val="284"/>
          <w:jc w:val="center"/>
        </w:trPr>
        <w:tc>
          <w:tcPr>
            <w:tcW w:w="10234" w:type="dxa"/>
            <w:gridSpan w:val="8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Пешеходные улицы:</w:t>
            </w:r>
          </w:p>
        </w:tc>
      </w:tr>
      <w:tr w:rsidR="00A23B9D" w:rsidRPr="00C30770" w:rsidTr="006061F2">
        <w:trPr>
          <w:trHeight w:val="62"/>
          <w:jc w:val="center"/>
        </w:trPr>
        <w:tc>
          <w:tcPr>
            <w:tcW w:w="2437" w:type="dxa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основные</w:t>
            </w:r>
          </w:p>
        </w:tc>
        <w:tc>
          <w:tcPr>
            <w:tcW w:w="1276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noBreakHyphen/>
            </w:r>
          </w:p>
        </w:tc>
        <w:tc>
          <w:tcPr>
            <w:tcW w:w="1133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51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1,00</w:t>
            </w:r>
          </w:p>
        </w:tc>
        <w:tc>
          <w:tcPr>
            <w:tcW w:w="859" w:type="dxa"/>
          </w:tcPr>
          <w:p w:rsidR="00A23B9D" w:rsidRPr="00C30770" w:rsidRDefault="00A23B9D" w:rsidP="006061F2">
            <w:pPr>
              <w:suppressAutoHyphens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pacing w:val="-4"/>
              </w:rPr>
            </w:pPr>
            <w:r w:rsidRPr="00C30770">
              <w:rPr>
                <w:rFonts w:ascii="Times New Roman" w:hAnsi="Times New Roman"/>
                <w:bCs/>
                <w:spacing w:val="-4"/>
              </w:rPr>
              <w:t>По расчету</w:t>
            </w:r>
          </w:p>
        </w:tc>
        <w:tc>
          <w:tcPr>
            <w:tcW w:w="1068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noBreakHyphen/>
            </w:r>
          </w:p>
        </w:tc>
        <w:tc>
          <w:tcPr>
            <w:tcW w:w="1134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276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По проекту</w:t>
            </w:r>
          </w:p>
        </w:tc>
      </w:tr>
      <w:tr w:rsidR="00A23B9D" w:rsidRPr="00C30770" w:rsidTr="006061F2">
        <w:trPr>
          <w:jc w:val="center"/>
        </w:trPr>
        <w:tc>
          <w:tcPr>
            <w:tcW w:w="2437" w:type="dxa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второстепенные</w:t>
            </w:r>
          </w:p>
        </w:tc>
        <w:tc>
          <w:tcPr>
            <w:tcW w:w="1276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noBreakHyphen/>
            </w:r>
          </w:p>
        </w:tc>
        <w:tc>
          <w:tcPr>
            <w:tcW w:w="1133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51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0,75</w:t>
            </w:r>
          </w:p>
        </w:tc>
        <w:tc>
          <w:tcPr>
            <w:tcW w:w="859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То же</w:t>
            </w:r>
          </w:p>
        </w:tc>
        <w:tc>
          <w:tcPr>
            <w:tcW w:w="1068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noBreakHyphen/>
            </w:r>
          </w:p>
        </w:tc>
        <w:tc>
          <w:tcPr>
            <w:tcW w:w="1134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1276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То же</w:t>
            </w:r>
          </w:p>
        </w:tc>
      </w:tr>
      <w:tr w:rsidR="00A23B9D" w:rsidRPr="00C30770" w:rsidTr="006061F2">
        <w:trPr>
          <w:trHeight w:val="284"/>
          <w:jc w:val="center"/>
        </w:trPr>
        <w:tc>
          <w:tcPr>
            <w:tcW w:w="10234" w:type="dxa"/>
            <w:gridSpan w:val="8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Велосипедные дорожки:</w:t>
            </w:r>
          </w:p>
        </w:tc>
      </w:tr>
      <w:tr w:rsidR="00A23B9D" w:rsidRPr="00C30770" w:rsidTr="006061F2">
        <w:trPr>
          <w:trHeight w:val="170"/>
          <w:jc w:val="center"/>
        </w:trPr>
        <w:tc>
          <w:tcPr>
            <w:tcW w:w="2437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обособленные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1,50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1-2</w:t>
            </w:r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noBreakHyphen/>
            </w:r>
          </w:p>
        </w:tc>
      </w:tr>
      <w:tr w:rsidR="00A23B9D" w:rsidRPr="00C30770" w:rsidTr="006061F2">
        <w:trPr>
          <w:trHeight w:val="170"/>
          <w:jc w:val="center"/>
        </w:trPr>
        <w:tc>
          <w:tcPr>
            <w:tcW w:w="2437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изолированные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1,50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2-4</w:t>
            </w:r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noBreakHyphen/>
            </w:r>
          </w:p>
        </w:tc>
      </w:tr>
    </w:tbl>
    <w:p w:rsidR="00A23B9D" w:rsidRPr="006665BF" w:rsidRDefault="00A23B9D" w:rsidP="006665BF">
      <w:pPr>
        <w:spacing w:line="240" w:lineRule="auto"/>
        <w:rPr>
          <w:rFonts w:ascii="Times New Roman" w:hAnsi="Times New Roman"/>
          <w:bCs/>
          <w:sz w:val="18"/>
          <w:szCs w:val="18"/>
          <w:u w:val="single"/>
        </w:rPr>
      </w:pPr>
      <w:r w:rsidRPr="006665BF">
        <w:rPr>
          <w:rFonts w:ascii="Times New Roman" w:hAnsi="Times New Roman"/>
          <w:bCs/>
          <w:sz w:val="18"/>
          <w:szCs w:val="18"/>
          <w:u w:val="single"/>
        </w:rPr>
        <w:t>Примечания:</w:t>
      </w:r>
    </w:p>
    <w:p w:rsidR="00A23B9D" w:rsidRPr="006665BF" w:rsidRDefault="00A23B9D" w:rsidP="006665BF">
      <w:pPr>
        <w:spacing w:line="240" w:lineRule="auto"/>
        <w:ind w:firstLine="708"/>
        <w:rPr>
          <w:rFonts w:ascii="Times New Roman" w:hAnsi="Times New Roman"/>
          <w:bCs/>
          <w:sz w:val="18"/>
          <w:szCs w:val="18"/>
          <w:u w:val="single"/>
        </w:rPr>
      </w:pPr>
      <w:r w:rsidRPr="006665BF">
        <w:rPr>
          <w:rFonts w:ascii="Times New Roman" w:hAnsi="Times New Roman"/>
          <w:bCs/>
          <w:sz w:val="18"/>
          <w:szCs w:val="18"/>
        </w:rPr>
        <w:t>а) (*) С учетом использования одной полосы для стоянки легковых автомобилей.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>б) (**) В сложившейся застройке.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 xml:space="preserve">в) Ширина улиц и дорог определяется расчетом в зависимости от интенсивности движения транспорта и пешеходов, состава размещаемых в пределах поперечного профиля элементов (проезжих частей, технических полос для прокладки подземных коммуникаций, тротуаров, зеленых насаждений и др.) с учетом санитарно-гигиенических требований и требований гражданской обороны. 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>г) В условиях реконструкции, а также в зонах с высокой градостроительной ценностью территории допускается снижать расчетную скорость движения для дорог скоростного и улиц непрерывного движения на 10 км/ч с уменьшением радиусов кривых в плане и увеличением продольных уклонов.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>д) Для движения автобусов и троллейбусов на магистральных улицах и дорогах следует предусматривать крайнюю полосу шириной 4 м: для пропуска автобусов в часы «пик» при интенсивности более 40 ед./ч, а в условиях реконструкции – более 20 ед./ч допускается устройство обособленной проезжей части шириной 8-12 м.</w:t>
      </w:r>
    </w:p>
    <w:p w:rsidR="00A23B9D" w:rsidRPr="006665BF" w:rsidRDefault="00A23B9D" w:rsidP="006665BF">
      <w:pPr>
        <w:spacing w:line="240" w:lineRule="auto"/>
        <w:ind w:firstLine="709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>е) На магистральных дорогах с преимущественным движением грузовых автомобилей допускается увеличивать ширину полосы движения до</w:t>
      </w:r>
      <w:r w:rsidRPr="006665BF">
        <w:rPr>
          <w:rFonts w:ascii="Times New Roman" w:hAnsi="Times New Roman"/>
          <w:bCs/>
          <w:noProof/>
          <w:sz w:val="18"/>
          <w:szCs w:val="18"/>
        </w:rPr>
        <w:t>4</w:t>
      </w:r>
      <w:r w:rsidRPr="006665BF">
        <w:rPr>
          <w:rFonts w:ascii="Times New Roman" w:hAnsi="Times New Roman"/>
          <w:bCs/>
          <w:sz w:val="18"/>
          <w:szCs w:val="18"/>
        </w:rPr>
        <w:t xml:space="preserve"> м.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>ж) В ширину пешеходной части тротуаров и дорожек не включаются площади, необходимые для размещения киосков, скамеек и т. п.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>В условиях реконструкции на улицах местного значения, а также при расчетном пешеходном движении менее 50 чел./ч в обоих направлениях допускается устройство тротуаров и дорожек шириной 1 м.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 xml:space="preserve">При непосредственном примыкании тротуаров к стенам зданий, подпорным стенкам или ограждениям  следует увеличивать их ширину не менее чем на 0,5 м. 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>з) Допускается предусматривать поэтапное достижение расчетных параметров магистральных улиц и дорог, транспортных пересечений с учетом конкретных размеров движения транспорта и пешеходов при обязательном резервировании территории для перспективного строительства.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>и) В условиях реконструкции и при организации одностороннего движения транспорта допускается использовать параметры магистральных улиц районного значения для проектирования магистральных улиц общегородского значения.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>к) В центральной части города, при условии сложившейся застройки, ширину пешеходной части тротуаров возможно принимать – 1,5 м.</w:t>
      </w:r>
    </w:p>
    <w:p w:rsidR="00A23B9D" w:rsidRPr="006665BF" w:rsidRDefault="00A23B9D" w:rsidP="006665BF">
      <w:pPr>
        <w:spacing w:line="240" w:lineRule="auto"/>
        <w:ind w:firstLine="709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sz w:val="18"/>
          <w:szCs w:val="18"/>
        </w:rPr>
        <w:t>Красные линии вдоль рек и водоемов назначаются и обосновываются документацией по планировке территории.</w:t>
      </w:r>
    </w:p>
    <w:p w:rsidR="00A23B9D" w:rsidRPr="006665BF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A23B9D" w:rsidRPr="00ED7F3D" w:rsidRDefault="00A23B9D" w:rsidP="008249CF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b/>
          <w:sz w:val="26"/>
          <w:szCs w:val="26"/>
        </w:rPr>
      </w:pPr>
      <w:bookmarkStart w:id="0" w:name="_Toc395513000"/>
      <w:r w:rsidRPr="00ED7F3D">
        <w:rPr>
          <w:rFonts w:ascii="Times New Roman" w:hAnsi="Times New Roman"/>
          <w:b/>
          <w:sz w:val="26"/>
          <w:szCs w:val="26"/>
        </w:rPr>
        <w:t>2.</w:t>
      </w:r>
      <w:r>
        <w:rPr>
          <w:rFonts w:ascii="Times New Roman" w:hAnsi="Times New Roman"/>
          <w:b/>
          <w:sz w:val="26"/>
          <w:szCs w:val="26"/>
        </w:rPr>
        <w:t>6</w:t>
      </w:r>
      <w:r w:rsidRPr="00ED7F3D">
        <w:rPr>
          <w:rFonts w:ascii="Times New Roman" w:hAnsi="Times New Roman"/>
          <w:b/>
          <w:sz w:val="26"/>
          <w:szCs w:val="26"/>
        </w:rPr>
        <w:t>. Обоснование расчетных показателей объектов, относящихся к областям физической культуры и массового спорта</w:t>
      </w:r>
      <w:bookmarkEnd w:id="0"/>
      <w:r w:rsidRPr="00ED7F3D">
        <w:rPr>
          <w:rFonts w:ascii="Times New Roman" w:hAnsi="Times New Roman"/>
          <w:b/>
          <w:sz w:val="26"/>
          <w:szCs w:val="26"/>
        </w:rPr>
        <w:t>, содержащихся в разделе 1.</w:t>
      </w:r>
      <w:r>
        <w:rPr>
          <w:rFonts w:ascii="Times New Roman" w:hAnsi="Times New Roman"/>
          <w:b/>
          <w:sz w:val="26"/>
          <w:szCs w:val="26"/>
        </w:rPr>
        <w:t>6</w:t>
      </w:r>
      <w:r w:rsidRPr="00ED7F3D">
        <w:rPr>
          <w:rFonts w:ascii="Times New Roman" w:hAnsi="Times New Roman"/>
          <w:b/>
          <w:sz w:val="26"/>
          <w:szCs w:val="26"/>
        </w:rPr>
        <w:t>основной части нормативов</w:t>
      </w:r>
    </w:p>
    <w:p w:rsidR="00A23B9D" w:rsidRPr="00ED7F3D" w:rsidRDefault="00A23B9D" w:rsidP="00B6209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ED7F3D">
        <w:rPr>
          <w:rFonts w:ascii="Times New Roman" w:hAnsi="Times New Roman"/>
          <w:sz w:val="26"/>
          <w:szCs w:val="26"/>
        </w:rPr>
        <w:lastRenderedPageBreak/>
        <w:t xml:space="preserve">Расчетные показатели </w:t>
      </w:r>
      <w:r w:rsidRPr="006665BF">
        <w:rPr>
          <w:rFonts w:ascii="Times New Roman" w:hAnsi="Times New Roman"/>
          <w:sz w:val="26"/>
          <w:szCs w:val="26"/>
        </w:rPr>
        <w:t xml:space="preserve">№№1,2,4 </w:t>
      </w:r>
      <w:r w:rsidRPr="00ED7F3D">
        <w:rPr>
          <w:rFonts w:ascii="Times New Roman" w:hAnsi="Times New Roman"/>
          <w:sz w:val="26"/>
          <w:szCs w:val="26"/>
        </w:rPr>
        <w:t xml:space="preserve">приняты на уровне, установленном в </w:t>
      </w:r>
      <w:r w:rsidRPr="00ED7F3D">
        <w:rPr>
          <w:rFonts w:ascii="Times New Roman" w:hAnsi="Times New Roman"/>
          <w:bCs/>
          <w:sz w:val="26"/>
          <w:szCs w:val="26"/>
          <w:lang w:eastAsia="ru-RU"/>
        </w:rPr>
        <w:t>СП 42.13330.2011</w:t>
      </w:r>
      <w:r w:rsidRPr="00ED7F3D">
        <w:rPr>
          <w:rFonts w:ascii="Times New Roman" w:hAnsi="Times New Roman"/>
          <w:sz w:val="26"/>
          <w:szCs w:val="26"/>
          <w:lang w:eastAsia="ru-RU"/>
        </w:rPr>
        <w:t xml:space="preserve"> «Градостроительство. Планировка и застройка городских и сельских поселений» и таблицей 5 части 10 указанного свода правил определяющей радиусы обслуживания населения учреждениями и предприятиями, размещенными в жилой застройке;</w:t>
      </w:r>
    </w:p>
    <w:p w:rsidR="00A23B9D" w:rsidRPr="00F84E65" w:rsidRDefault="00A23B9D" w:rsidP="00BB21D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ED7F3D">
        <w:rPr>
          <w:rFonts w:ascii="Times New Roman" w:hAnsi="Times New Roman"/>
          <w:sz w:val="26"/>
          <w:szCs w:val="26"/>
          <w:lang w:eastAsia="ru-RU"/>
        </w:rPr>
        <w:t>№3</w:t>
      </w:r>
      <w:r w:rsidRPr="00ED7F3D">
        <w:rPr>
          <w:rFonts w:ascii="Times New Roman" w:hAnsi="Times New Roman"/>
          <w:sz w:val="26"/>
          <w:szCs w:val="26"/>
        </w:rPr>
        <w:t>принят в соответствии с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12" w:history="1">
        <w:r w:rsidRPr="00ED7F3D">
          <w:rPr>
            <w:rFonts w:ascii="Times New Roman" w:hAnsi="Times New Roman"/>
            <w:sz w:val="26"/>
            <w:szCs w:val="26"/>
          </w:rPr>
          <w:t>социальными нормативами и нормами одобренными распоряжением Правительства</w:t>
        </w:r>
        <w:r>
          <w:rPr>
            <w:rFonts w:ascii="Times New Roman" w:hAnsi="Times New Roman"/>
            <w:sz w:val="26"/>
            <w:szCs w:val="26"/>
          </w:rPr>
          <w:t xml:space="preserve"> </w:t>
        </w:r>
        <w:r w:rsidRPr="00ED7F3D">
          <w:rPr>
            <w:rFonts w:ascii="Times New Roman" w:hAnsi="Times New Roman"/>
            <w:sz w:val="26"/>
            <w:szCs w:val="26"/>
          </w:rPr>
          <w:t>Российской Федерации от 3 июля 1996 г. № 1063-р (с последующими изменениями)</w:t>
        </w:r>
      </w:hyperlink>
      <w:r w:rsidRPr="00F84E65">
        <w:rPr>
          <w:rFonts w:ascii="Times New Roman" w:hAnsi="Times New Roman"/>
          <w:color w:val="000000"/>
          <w:sz w:val="26"/>
          <w:szCs w:val="26"/>
        </w:rPr>
        <w:t>.</w:t>
      </w:r>
    </w:p>
    <w:p w:rsidR="00A23B9D" w:rsidRPr="00F84E65" w:rsidRDefault="00A23B9D" w:rsidP="00BB21D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23B9D" w:rsidRPr="00F84E65" w:rsidRDefault="00A23B9D" w:rsidP="00D53FF1">
      <w:pPr>
        <w:keepNext/>
        <w:keepLines/>
        <w:spacing w:after="0" w:line="240" w:lineRule="auto"/>
        <w:ind w:firstLine="567"/>
        <w:contextualSpacing/>
        <w:jc w:val="center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84E65">
        <w:rPr>
          <w:rFonts w:ascii="Times New Roman" w:hAnsi="Times New Roman"/>
          <w:b/>
          <w:bCs/>
          <w:color w:val="000000"/>
          <w:sz w:val="26"/>
          <w:szCs w:val="26"/>
        </w:rPr>
        <w:t>2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.7.</w:t>
      </w:r>
      <w:r w:rsidRPr="00F84E65">
        <w:rPr>
          <w:rFonts w:ascii="Times New Roman" w:hAnsi="Times New Roman"/>
          <w:b/>
          <w:bCs/>
          <w:color w:val="000000"/>
          <w:sz w:val="26"/>
          <w:szCs w:val="26"/>
        </w:rPr>
        <w:t xml:space="preserve"> Обоснование расчетных показателей по объектам дошкольного образования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,</w:t>
      </w:r>
      <w:r w:rsidRPr="00F84E65">
        <w:rPr>
          <w:rFonts w:ascii="Times New Roman" w:hAnsi="Times New Roman"/>
          <w:b/>
          <w:bCs/>
          <w:color w:val="000000"/>
          <w:sz w:val="26"/>
          <w:szCs w:val="26"/>
        </w:rPr>
        <w:t xml:space="preserve"> содержащиеся в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разделе 1.7основной части нормативов</w:t>
      </w:r>
    </w:p>
    <w:p w:rsidR="00A23B9D" w:rsidRDefault="00A23B9D" w:rsidP="00F84E6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Расчетные показатели</w:t>
      </w:r>
      <w:r w:rsidRPr="00F84E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приняты </w:t>
      </w:r>
      <w:r w:rsidRPr="00F84E65">
        <w:rPr>
          <w:rFonts w:ascii="Times New Roman" w:hAnsi="Times New Roman"/>
          <w:color w:val="000000"/>
          <w:sz w:val="26"/>
          <w:szCs w:val="26"/>
        </w:rPr>
        <w:t>на уровне расчетных показателей</w:t>
      </w:r>
      <w:r w:rsidRPr="00F84E65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согласно</w:t>
      </w:r>
      <w:r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 </w:t>
      </w:r>
      <w:r w:rsidRPr="00F84E65">
        <w:rPr>
          <w:rFonts w:ascii="Times New Roman" w:hAnsi="Times New Roman"/>
          <w:bCs/>
          <w:color w:val="000000"/>
          <w:sz w:val="26"/>
          <w:szCs w:val="26"/>
          <w:lang w:eastAsia="ru-RU"/>
        </w:rPr>
        <w:t>своду правил СП 42.13330.2011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«Градостроительство. П</w:t>
      </w:r>
      <w:r w:rsidRPr="00F84E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ланировка и застройка городских 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сельских поселений»</w:t>
      </w:r>
      <w:r w:rsidRPr="00F84E65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Pr="00F84E65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где расчетные показатели рекомендуется устанавливать в зависимости от демог</w:t>
      </w:r>
      <w:r>
        <w:rPr>
          <w:rFonts w:ascii="Times New Roman" w:hAnsi="Times New Roman"/>
          <w:bCs/>
          <w:color w:val="000000"/>
          <w:sz w:val="26"/>
          <w:szCs w:val="26"/>
          <w:lang w:eastAsia="ru-RU"/>
        </w:rPr>
        <w:t>рафической структуры населения.</w:t>
      </w:r>
      <w:r w:rsidRPr="00F84E65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Объектами дошкольного образования должны быть обеспеченны 85% численности детей д</w:t>
      </w:r>
      <w:r>
        <w:rPr>
          <w:rFonts w:ascii="Times New Roman" w:hAnsi="Times New Roman"/>
          <w:bCs/>
          <w:color w:val="000000"/>
          <w:sz w:val="26"/>
          <w:szCs w:val="26"/>
          <w:lang w:eastAsia="ru-RU"/>
        </w:rPr>
        <w:t>ошкольного возраста в том числе</w:t>
      </w:r>
      <w:r w:rsidRPr="00F84E65">
        <w:rPr>
          <w:rFonts w:ascii="Times New Roman" w:hAnsi="Times New Roman"/>
          <w:bCs/>
          <w:color w:val="000000"/>
          <w:sz w:val="26"/>
          <w:szCs w:val="26"/>
          <w:lang w:eastAsia="ru-RU"/>
        </w:rPr>
        <w:t>:</w:t>
      </w:r>
      <w:r>
        <w:rPr>
          <w:rFonts w:ascii="Times New Roman" w:hAnsi="Times New Roman" w:cs="Calibri"/>
          <w:color w:val="000000"/>
          <w:sz w:val="26"/>
          <w:szCs w:val="26"/>
        </w:rPr>
        <w:t xml:space="preserve"> -в дошкольных образовательных</w:t>
      </w:r>
      <w:r w:rsidRPr="00F84E65">
        <w:rPr>
          <w:rFonts w:ascii="Times New Roman" w:hAnsi="Times New Roman" w:cs="Calibri"/>
          <w:color w:val="000000"/>
          <w:sz w:val="26"/>
          <w:szCs w:val="26"/>
        </w:rPr>
        <w:t xml:space="preserve"> организация</w:t>
      </w:r>
      <w:r>
        <w:rPr>
          <w:rFonts w:ascii="Times New Roman" w:hAnsi="Times New Roman" w:cs="Calibri"/>
          <w:color w:val="000000"/>
          <w:sz w:val="26"/>
          <w:szCs w:val="26"/>
        </w:rPr>
        <w:t>х</w:t>
      </w:r>
      <w:r w:rsidRPr="00F84E65">
        <w:rPr>
          <w:rFonts w:ascii="Times New Roman" w:hAnsi="Times New Roman" w:cs="Calibri"/>
          <w:color w:val="000000"/>
          <w:sz w:val="26"/>
          <w:szCs w:val="26"/>
        </w:rPr>
        <w:t xml:space="preserve"> 70%;</w:t>
      </w:r>
      <w:r>
        <w:rPr>
          <w:rFonts w:ascii="Times New Roman" w:hAnsi="Times New Roman" w:cs="Calibri"/>
          <w:color w:val="000000"/>
          <w:sz w:val="26"/>
          <w:szCs w:val="26"/>
        </w:rPr>
        <w:t xml:space="preserve"> в дошкольных образовательных</w:t>
      </w:r>
      <w:r w:rsidRPr="00F84E65">
        <w:rPr>
          <w:rFonts w:ascii="Times New Roman" w:hAnsi="Times New Roman" w:cs="Calibri"/>
          <w:color w:val="000000"/>
          <w:sz w:val="26"/>
          <w:szCs w:val="26"/>
        </w:rPr>
        <w:t xml:space="preserve"> организаци</w:t>
      </w:r>
      <w:r>
        <w:rPr>
          <w:rFonts w:ascii="Times New Roman" w:hAnsi="Times New Roman" w:cs="Calibri"/>
          <w:color w:val="000000"/>
          <w:sz w:val="26"/>
          <w:szCs w:val="26"/>
        </w:rPr>
        <w:t>ях</w:t>
      </w:r>
      <w:r w:rsidRPr="00F84E65">
        <w:rPr>
          <w:rFonts w:ascii="Times New Roman" w:hAnsi="Times New Roman"/>
          <w:color w:val="000000"/>
          <w:sz w:val="26"/>
          <w:szCs w:val="26"/>
        </w:rPr>
        <w:t xml:space="preserve"> специализированного типа 3%;-в </w:t>
      </w:r>
      <w:r w:rsidRPr="00F84E65">
        <w:rPr>
          <w:rFonts w:ascii="Times New Roman" w:hAnsi="Times New Roman" w:cs="Calibri"/>
          <w:color w:val="000000"/>
          <w:sz w:val="26"/>
          <w:szCs w:val="26"/>
        </w:rPr>
        <w:t>дошкольных образовательных организациях</w:t>
      </w:r>
      <w:r w:rsidRPr="00F84E65">
        <w:rPr>
          <w:rFonts w:ascii="Times New Roman" w:hAnsi="Times New Roman"/>
          <w:color w:val="000000"/>
          <w:sz w:val="26"/>
          <w:szCs w:val="26"/>
        </w:rPr>
        <w:t xml:space="preserve"> оздоровительного типа-12%.</w:t>
      </w:r>
    </w:p>
    <w:p w:rsidR="00A23B9D" w:rsidRPr="00F84E65" w:rsidRDefault="00A23B9D" w:rsidP="00F84E6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23B9D" w:rsidRPr="00F84E65" w:rsidRDefault="00A23B9D" w:rsidP="00BB21D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F84E65">
        <w:rPr>
          <w:rFonts w:ascii="Times New Roman" w:hAnsi="Times New Roman"/>
          <w:b/>
          <w:color w:val="000000"/>
          <w:sz w:val="26"/>
          <w:szCs w:val="26"/>
        </w:rPr>
        <w:t>2.</w:t>
      </w:r>
      <w:r>
        <w:rPr>
          <w:rFonts w:ascii="Times New Roman" w:hAnsi="Times New Roman"/>
          <w:b/>
          <w:color w:val="000000"/>
          <w:sz w:val="26"/>
          <w:szCs w:val="26"/>
        </w:rPr>
        <w:t>8.</w:t>
      </w:r>
      <w:r w:rsidRPr="00F84E65">
        <w:rPr>
          <w:rFonts w:ascii="Times New Roman" w:hAnsi="Times New Roman"/>
          <w:b/>
          <w:color w:val="000000"/>
          <w:sz w:val="26"/>
          <w:szCs w:val="26"/>
        </w:rPr>
        <w:t xml:space="preserve"> Обоснование расчетных показателей объектов общего образования содержащиеся в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разделе 1.8 основной части нормативов      </w:t>
      </w:r>
    </w:p>
    <w:p w:rsidR="00A23B9D" w:rsidRPr="00723E3D" w:rsidRDefault="00A23B9D" w:rsidP="00723E3D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723E3D">
        <w:rPr>
          <w:rFonts w:ascii="Times New Roman" w:hAnsi="Times New Roman"/>
          <w:sz w:val="26"/>
          <w:szCs w:val="26"/>
        </w:rPr>
        <w:t xml:space="preserve">Расчетные показатели объектов дополнительного образования </w:t>
      </w:r>
      <w:r w:rsidRPr="00723E3D">
        <w:rPr>
          <w:rFonts w:ascii="Times New Roman" w:hAnsi="Times New Roman"/>
          <w:sz w:val="26"/>
          <w:szCs w:val="26"/>
          <w:lang w:eastAsia="ru-RU"/>
        </w:rPr>
        <w:t xml:space="preserve">приняты </w:t>
      </w:r>
      <w:r w:rsidRPr="00723E3D">
        <w:rPr>
          <w:rFonts w:ascii="Times New Roman" w:hAnsi="Times New Roman"/>
          <w:sz w:val="26"/>
          <w:szCs w:val="26"/>
        </w:rPr>
        <w:t>на уровне расчетных показателей, установленных в</w:t>
      </w:r>
      <w:r w:rsidRPr="00723E3D">
        <w:rPr>
          <w:rFonts w:ascii="Times New Roman" w:hAnsi="Times New Roman"/>
          <w:bCs/>
          <w:sz w:val="26"/>
          <w:szCs w:val="26"/>
          <w:lang w:eastAsia="ru-RU"/>
        </w:rPr>
        <w:t xml:space="preserve"> приложении Ж СП 42.13330.2011.</w:t>
      </w:r>
      <w:r w:rsidRPr="00723E3D">
        <w:rPr>
          <w:rFonts w:ascii="Times New Roman" w:hAnsi="Times New Roman"/>
          <w:sz w:val="26"/>
          <w:szCs w:val="26"/>
        </w:rPr>
        <w:t xml:space="preserve"> Максимально допустимый уровень территориальной доступности не нормируется.</w:t>
      </w:r>
    </w:p>
    <w:p w:rsidR="00A23B9D" w:rsidRDefault="00A23B9D" w:rsidP="00BB21D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>Максимально допустимый уровень территориальной доступности принят на уров</w:t>
      </w:r>
      <w:r>
        <w:rPr>
          <w:rFonts w:ascii="Times New Roman" w:hAnsi="Times New Roman"/>
          <w:color w:val="000000"/>
          <w:sz w:val="26"/>
          <w:szCs w:val="26"/>
        </w:rPr>
        <w:t xml:space="preserve">не установленном  пунктами </w:t>
      </w:r>
      <w:r w:rsidRPr="00F84E65">
        <w:rPr>
          <w:rFonts w:ascii="Times New Roman" w:hAnsi="Times New Roman"/>
          <w:color w:val="000000"/>
          <w:sz w:val="26"/>
          <w:szCs w:val="26"/>
        </w:rPr>
        <w:t>10.4 (таблица</w:t>
      </w:r>
      <w:r>
        <w:rPr>
          <w:rFonts w:ascii="Times New Roman" w:hAnsi="Times New Roman"/>
          <w:color w:val="000000"/>
          <w:sz w:val="26"/>
          <w:szCs w:val="26"/>
        </w:rPr>
        <w:t>5</w:t>
      </w:r>
      <w:r w:rsidRPr="00F84E65">
        <w:rPr>
          <w:rFonts w:ascii="Times New Roman" w:hAnsi="Times New Roman"/>
          <w:color w:val="000000"/>
          <w:sz w:val="26"/>
          <w:szCs w:val="26"/>
        </w:rPr>
        <w:t xml:space="preserve">), 10.5 </w:t>
      </w:r>
      <w:r w:rsidRPr="00F84E65">
        <w:rPr>
          <w:rFonts w:ascii="Times New Roman" w:hAnsi="Times New Roman"/>
          <w:bCs/>
          <w:color w:val="000000"/>
          <w:sz w:val="26"/>
          <w:szCs w:val="26"/>
          <w:lang w:eastAsia="ru-RU"/>
        </w:rPr>
        <w:t>СП 42.13330.2011.</w:t>
      </w:r>
    </w:p>
    <w:p w:rsidR="00A23B9D" w:rsidRDefault="00A23B9D" w:rsidP="00F20B00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b/>
          <w:color w:val="000000"/>
          <w:sz w:val="26"/>
          <w:szCs w:val="26"/>
        </w:rPr>
      </w:pPr>
    </w:p>
    <w:p w:rsidR="00A23B9D" w:rsidRPr="00F84E65" w:rsidRDefault="00A23B9D" w:rsidP="00F20B00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b/>
          <w:color w:val="000000"/>
          <w:sz w:val="26"/>
          <w:szCs w:val="26"/>
        </w:rPr>
      </w:pPr>
      <w:r w:rsidRPr="00F84E65">
        <w:rPr>
          <w:rFonts w:ascii="Times New Roman" w:hAnsi="Times New Roman"/>
          <w:b/>
          <w:color w:val="000000"/>
          <w:sz w:val="26"/>
          <w:szCs w:val="26"/>
        </w:rPr>
        <w:t>2.</w:t>
      </w:r>
      <w:r>
        <w:rPr>
          <w:rFonts w:ascii="Times New Roman" w:hAnsi="Times New Roman"/>
          <w:b/>
          <w:color w:val="000000"/>
          <w:sz w:val="26"/>
          <w:szCs w:val="26"/>
        </w:rPr>
        <w:t>9.</w:t>
      </w:r>
      <w:r w:rsidRPr="00F84E65">
        <w:rPr>
          <w:rFonts w:ascii="Times New Roman" w:hAnsi="Times New Roman"/>
          <w:b/>
          <w:color w:val="000000"/>
          <w:sz w:val="26"/>
          <w:szCs w:val="26"/>
        </w:rPr>
        <w:t xml:space="preserve"> Обоснование расчетных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показателей объектов, относящих</w:t>
      </w:r>
      <w:r w:rsidRPr="00F84E65">
        <w:rPr>
          <w:rFonts w:ascii="Times New Roman" w:hAnsi="Times New Roman"/>
          <w:b/>
          <w:color w:val="000000"/>
          <w:sz w:val="26"/>
          <w:szCs w:val="26"/>
        </w:rPr>
        <w:t>ся к области здравоохранения</w:t>
      </w:r>
      <w:r>
        <w:rPr>
          <w:rFonts w:ascii="Times New Roman" w:hAnsi="Times New Roman"/>
          <w:b/>
          <w:color w:val="000000"/>
          <w:sz w:val="26"/>
          <w:szCs w:val="26"/>
        </w:rPr>
        <w:t>,</w:t>
      </w:r>
      <w:r w:rsidRPr="00F84E65">
        <w:rPr>
          <w:rFonts w:ascii="Times New Roman" w:hAnsi="Times New Roman"/>
          <w:b/>
          <w:color w:val="000000"/>
          <w:sz w:val="26"/>
          <w:szCs w:val="26"/>
        </w:rPr>
        <w:t xml:space="preserve"> содержащихся в разделе 1.</w:t>
      </w:r>
      <w:r>
        <w:rPr>
          <w:rFonts w:ascii="Times New Roman" w:hAnsi="Times New Roman"/>
          <w:b/>
          <w:color w:val="000000"/>
          <w:sz w:val="26"/>
          <w:szCs w:val="26"/>
        </w:rPr>
        <w:t>9 основной части нормативов</w:t>
      </w:r>
    </w:p>
    <w:p w:rsidR="00A23B9D" w:rsidRDefault="00A23B9D" w:rsidP="00F20B0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 xml:space="preserve">Расчетные показатели </w:t>
      </w:r>
      <w:r w:rsidRPr="00F84E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приняты </w:t>
      </w:r>
      <w:r w:rsidRPr="00F84E65">
        <w:rPr>
          <w:rFonts w:ascii="Times New Roman" w:hAnsi="Times New Roman"/>
          <w:color w:val="000000"/>
          <w:sz w:val="26"/>
          <w:szCs w:val="26"/>
        </w:rPr>
        <w:t>в соответствии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B2AD1">
        <w:rPr>
          <w:rFonts w:ascii="Times New Roman" w:hAnsi="Times New Roman"/>
          <w:color w:val="000000"/>
          <w:sz w:val="26"/>
          <w:szCs w:val="26"/>
        </w:rPr>
        <w:t>с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hyperlink r:id="rId13" w:history="1">
        <w:r w:rsidRPr="00F84E65">
          <w:rPr>
            <w:rFonts w:ascii="Times New Roman" w:hAnsi="Times New Roman"/>
            <w:color w:val="000000"/>
            <w:sz w:val="26"/>
            <w:szCs w:val="26"/>
          </w:rPr>
          <w:t>социальными нормативами и нормами</w:t>
        </w:r>
        <w:r>
          <w:rPr>
            <w:rFonts w:ascii="Times New Roman" w:hAnsi="Times New Roman"/>
            <w:color w:val="000000"/>
            <w:sz w:val="26"/>
            <w:szCs w:val="26"/>
          </w:rPr>
          <w:t>,</w:t>
        </w:r>
        <w:r w:rsidRPr="00F84E65">
          <w:rPr>
            <w:rFonts w:ascii="Times New Roman" w:hAnsi="Times New Roman"/>
            <w:color w:val="000000"/>
            <w:sz w:val="26"/>
            <w:szCs w:val="26"/>
          </w:rPr>
          <w:t xml:space="preserve"> одобренными распоряжением Правительства</w:t>
        </w:r>
        <w:r>
          <w:rPr>
            <w:rFonts w:ascii="Times New Roman" w:hAnsi="Times New Roman"/>
            <w:color w:val="000000"/>
            <w:sz w:val="26"/>
            <w:szCs w:val="26"/>
          </w:rPr>
          <w:t xml:space="preserve"> </w:t>
        </w:r>
        <w:r w:rsidRPr="00F84E65">
          <w:rPr>
            <w:rFonts w:ascii="Times New Roman" w:hAnsi="Times New Roman"/>
            <w:color w:val="000000"/>
            <w:sz w:val="26"/>
            <w:szCs w:val="26"/>
          </w:rPr>
          <w:t>Российской Федерации</w:t>
        </w:r>
        <w:r>
          <w:rPr>
            <w:rFonts w:ascii="Times New Roman" w:hAnsi="Times New Roman"/>
            <w:color w:val="000000"/>
            <w:sz w:val="26"/>
            <w:szCs w:val="26"/>
          </w:rPr>
          <w:t xml:space="preserve"> от 3 июля 1996 г. № 1063-р (с последующими изменениями</w:t>
        </w:r>
        <w:r w:rsidRPr="00F84E65">
          <w:rPr>
            <w:rFonts w:ascii="Times New Roman" w:hAnsi="Times New Roman"/>
            <w:color w:val="000000"/>
            <w:sz w:val="26"/>
            <w:szCs w:val="26"/>
          </w:rPr>
          <w:t>)</w:t>
        </w:r>
      </w:hyperlink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A23B9D" w:rsidRPr="00723E3D" w:rsidRDefault="00A23B9D" w:rsidP="008249CF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723E3D">
        <w:rPr>
          <w:rFonts w:ascii="Times New Roman" w:hAnsi="Times New Roman"/>
          <w:sz w:val="26"/>
          <w:szCs w:val="26"/>
        </w:rPr>
        <w:t xml:space="preserve">Максимально допустимый уровень территориальной доступности принят на уровне, установленном  пунктом 10.4 (таблица 5) </w:t>
      </w:r>
      <w:r w:rsidRPr="00723E3D">
        <w:rPr>
          <w:rFonts w:ascii="Times New Roman" w:hAnsi="Times New Roman"/>
          <w:bCs/>
          <w:sz w:val="26"/>
          <w:szCs w:val="26"/>
          <w:lang w:eastAsia="ru-RU"/>
        </w:rPr>
        <w:t>СП 42.13330.2011.</w:t>
      </w:r>
    </w:p>
    <w:p w:rsidR="00A23B9D" w:rsidRDefault="00A23B9D" w:rsidP="00723E3D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A23B9D" w:rsidRDefault="00A23B9D" w:rsidP="008249C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6"/>
          <w:szCs w:val="26"/>
        </w:rPr>
      </w:pPr>
      <w:bookmarkStart w:id="1" w:name="_Toc395513002"/>
      <w:r w:rsidRPr="00F84E65">
        <w:rPr>
          <w:rFonts w:ascii="Times New Roman" w:hAnsi="Times New Roman"/>
          <w:b/>
          <w:color w:val="000000"/>
          <w:sz w:val="26"/>
          <w:szCs w:val="26"/>
        </w:rPr>
        <w:t>2.</w:t>
      </w:r>
      <w:r>
        <w:rPr>
          <w:rFonts w:ascii="Times New Roman" w:hAnsi="Times New Roman"/>
          <w:b/>
          <w:color w:val="000000"/>
          <w:sz w:val="26"/>
          <w:szCs w:val="26"/>
        </w:rPr>
        <w:t>10.</w:t>
      </w:r>
      <w:r w:rsidRPr="00F84E65">
        <w:rPr>
          <w:rFonts w:ascii="Times New Roman" w:hAnsi="Times New Roman"/>
          <w:b/>
          <w:color w:val="000000"/>
          <w:sz w:val="26"/>
          <w:szCs w:val="26"/>
        </w:rPr>
        <w:t xml:space="preserve"> Обоснование расчетных показателей </w:t>
      </w:r>
      <w:r>
        <w:rPr>
          <w:rFonts w:ascii="Times New Roman" w:hAnsi="Times New Roman"/>
          <w:b/>
          <w:color w:val="000000"/>
          <w:sz w:val="26"/>
          <w:szCs w:val="26"/>
        </w:rPr>
        <w:t>мест погребения на территории города Кузнецка, содержащихся в разделе 1.10 основной части нормативов</w:t>
      </w:r>
    </w:p>
    <w:p w:rsidR="00A23B9D" w:rsidRPr="006909C8" w:rsidRDefault="00A23B9D" w:rsidP="006909C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6909C8">
        <w:rPr>
          <w:rFonts w:ascii="Times New Roman" w:hAnsi="Times New Roman"/>
          <w:color w:val="000000"/>
          <w:sz w:val="26"/>
          <w:szCs w:val="26"/>
        </w:rPr>
        <w:t>Расчетные показатели приняты согласно Рекомендаций по планировке и содержанию зданий, сооружений и комплексов похоронного назначения МДС 31-10.2004 (рекомендованы письмом Госстроя РФ от 20 января 2004 г. N СК-406/12).</w:t>
      </w:r>
    </w:p>
    <w:p w:rsidR="00A23B9D" w:rsidRDefault="00A23B9D" w:rsidP="001650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A23B9D" w:rsidRPr="00F32DAE" w:rsidRDefault="00A23B9D" w:rsidP="008249C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F32DAE">
        <w:rPr>
          <w:rFonts w:ascii="Times New Roman" w:hAnsi="Times New Roman"/>
          <w:b/>
          <w:sz w:val="26"/>
          <w:szCs w:val="26"/>
        </w:rPr>
        <w:t xml:space="preserve">2.11. </w:t>
      </w:r>
      <w:r w:rsidRPr="0037737C">
        <w:rPr>
          <w:rFonts w:ascii="Times New Roman" w:hAnsi="Times New Roman"/>
          <w:b/>
          <w:sz w:val="26"/>
          <w:szCs w:val="26"/>
        </w:rPr>
        <w:t>Обо</w:t>
      </w:r>
      <w:r w:rsidR="0037737C" w:rsidRPr="0037737C">
        <w:rPr>
          <w:rFonts w:ascii="Times New Roman" w:hAnsi="Times New Roman"/>
          <w:b/>
          <w:sz w:val="26"/>
          <w:szCs w:val="26"/>
        </w:rPr>
        <w:t>снование расчетных показателей мест (площадок) по накоплению твердых коммунальных отходов</w:t>
      </w:r>
      <w:r w:rsidRPr="0037737C">
        <w:rPr>
          <w:rFonts w:ascii="Times New Roman" w:hAnsi="Times New Roman"/>
          <w:b/>
          <w:sz w:val="26"/>
          <w:szCs w:val="26"/>
        </w:rPr>
        <w:t>, содержащихся в разделе 1.11 основной части нормативов</w:t>
      </w:r>
    </w:p>
    <w:p w:rsidR="00A23B9D" w:rsidRPr="00F32DAE" w:rsidRDefault="00624134" w:rsidP="001650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A23B9D" w:rsidRPr="00F32DAE">
          <w:rPr>
            <w:rFonts w:ascii="Times New Roman" w:hAnsi="Times New Roman"/>
            <w:sz w:val="26"/>
            <w:szCs w:val="26"/>
          </w:rPr>
          <w:t>СП 2.1.7.1038-01</w:t>
        </w:r>
      </w:hyperlink>
      <w:r w:rsidR="00A23B9D" w:rsidRPr="00F32DAE">
        <w:rPr>
          <w:rFonts w:ascii="Times New Roman" w:hAnsi="Times New Roman"/>
          <w:sz w:val="26"/>
          <w:szCs w:val="26"/>
        </w:rPr>
        <w:t xml:space="preserve"> </w:t>
      </w:r>
      <w:r w:rsidR="0037737C">
        <w:rPr>
          <w:rFonts w:ascii="Times New Roman" w:hAnsi="Times New Roman"/>
          <w:sz w:val="26"/>
          <w:szCs w:val="26"/>
        </w:rPr>
        <w:t>«</w:t>
      </w:r>
      <w:r w:rsidR="00A23B9D" w:rsidRPr="00F32DAE">
        <w:rPr>
          <w:rFonts w:ascii="Times New Roman" w:hAnsi="Times New Roman"/>
          <w:sz w:val="26"/>
          <w:szCs w:val="26"/>
        </w:rPr>
        <w:t>Гигиенические требования к устройству и содержанию полигонов для ТБО</w:t>
      </w:r>
      <w:r w:rsidR="0037737C">
        <w:rPr>
          <w:rFonts w:ascii="Times New Roman" w:hAnsi="Times New Roman"/>
          <w:sz w:val="26"/>
          <w:szCs w:val="26"/>
        </w:rPr>
        <w:t>»</w:t>
      </w:r>
      <w:r w:rsidR="00A23B9D" w:rsidRPr="00F32DAE">
        <w:rPr>
          <w:rFonts w:ascii="Times New Roman" w:hAnsi="Times New Roman"/>
          <w:sz w:val="26"/>
          <w:szCs w:val="26"/>
        </w:rPr>
        <w:t>.</w:t>
      </w:r>
    </w:p>
    <w:p w:rsidR="00A23B9D" w:rsidRPr="00165089" w:rsidRDefault="00A23B9D" w:rsidP="001650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23B9D" w:rsidRPr="005738EF" w:rsidRDefault="00A23B9D" w:rsidP="008249CF">
      <w:pPr>
        <w:spacing w:after="0" w:line="240" w:lineRule="auto"/>
        <w:ind w:firstLine="680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2.12. Обоснование расчетных показателей объектов дорожного сервиса на автомобильных дорогах местного значения, содержащихся  в разделе 1.12 </w:t>
      </w:r>
      <w:r w:rsidRPr="005738EF">
        <w:rPr>
          <w:rFonts w:ascii="Times New Roman" w:hAnsi="Times New Roman"/>
          <w:b/>
          <w:sz w:val="26"/>
          <w:szCs w:val="26"/>
        </w:rPr>
        <w:t>Приложения к основной части нормативов</w:t>
      </w:r>
    </w:p>
    <w:p w:rsidR="00A23B9D" w:rsidRPr="00D46206" w:rsidRDefault="00A23B9D" w:rsidP="00D46206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D46206">
        <w:rPr>
          <w:rFonts w:ascii="Times New Roman" w:hAnsi="Times New Roman"/>
          <w:sz w:val="26"/>
          <w:szCs w:val="26"/>
        </w:rPr>
        <w:lastRenderedPageBreak/>
        <w:t xml:space="preserve">Расчетные показатели </w:t>
      </w:r>
      <w:r w:rsidRPr="00D46206">
        <w:rPr>
          <w:rFonts w:ascii="Times New Roman" w:hAnsi="Times New Roman"/>
          <w:sz w:val="26"/>
          <w:szCs w:val="26"/>
          <w:lang w:eastAsia="ru-RU"/>
        </w:rPr>
        <w:t xml:space="preserve">приняты </w:t>
      </w:r>
      <w:r w:rsidRPr="00D46206">
        <w:rPr>
          <w:rFonts w:ascii="Times New Roman" w:hAnsi="Times New Roman"/>
          <w:sz w:val="26"/>
          <w:szCs w:val="26"/>
        </w:rPr>
        <w:t>на уровне расчетных показателей, установленных п. 11.26 и п. 11.27</w:t>
      </w:r>
      <w:r w:rsidRPr="00D46206">
        <w:rPr>
          <w:rFonts w:ascii="Times New Roman" w:hAnsi="Times New Roman"/>
          <w:bCs/>
          <w:sz w:val="26"/>
          <w:szCs w:val="26"/>
          <w:lang w:eastAsia="ru-RU"/>
        </w:rPr>
        <w:t xml:space="preserve"> СП 42.13330.2011.</w:t>
      </w:r>
      <w:r w:rsidRPr="00D46206">
        <w:rPr>
          <w:rFonts w:ascii="Times New Roman" w:hAnsi="Times New Roman"/>
          <w:sz w:val="26"/>
          <w:szCs w:val="26"/>
        </w:rPr>
        <w:t xml:space="preserve"> Максимально допустимый уровень территориальной доступности не нормируется.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sz w:val="26"/>
          <w:szCs w:val="26"/>
        </w:rPr>
        <w:t>Объекты по техническому обслуживанию</w:t>
      </w:r>
      <w:r w:rsidRPr="00D46206">
        <w:rPr>
          <w:rFonts w:ascii="Times New Roman" w:hAnsi="Times New Roman"/>
          <w:bCs/>
          <w:sz w:val="26"/>
          <w:szCs w:val="26"/>
        </w:rPr>
        <w:t xml:space="preserve"> автомобилей </w:t>
      </w:r>
      <w:r w:rsidRPr="00D46206">
        <w:rPr>
          <w:rFonts w:ascii="Times New Roman" w:hAnsi="Times New Roman"/>
          <w:bCs/>
          <w:spacing w:val="-2"/>
          <w:sz w:val="26"/>
          <w:szCs w:val="26"/>
        </w:rPr>
        <w:t>следует</w:t>
      </w:r>
      <w:r w:rsidRPr="00D46206">
        <w:rPr>
          <w:rFonts w:ascii="Times New Roman" w:hAnsi="Times New Roman"/>
          <w:bCs/>
          <w:sz w:val="26"/>
          <w:szCs w:val="26"/>
        </w:rPr>
        <w:t xml:space="preserve"> проектировать из расчета один пост на 200 легковых автомобилей, принимая размеры их земельных участков, га, для объектов: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bCs/>
          <w:sz w:val="26"/>
          <w:szCs w:val="26"/>
        </w:rPr>
        <w:t>- на 5 постов – 0,5;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bCs/>
          <w:sz w:val="26"/>
          <w:szCs w:val="26"/>
        </w:rPr>
        <w:t>- на 10 постов – 1,0;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bCs/>
          <w:sz w:val="26"/>
          <w:szCs w:val="26"/>
        </w:rPr>
        <w:t>- на 15 постов – 1,5;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bCs/>
          <w:sz w:val="26"/>
          <w:szCs w:val="26"/>
        </w:rPr>
        <w:t>- на 25 постов – 2,0.</w:t>
      </w:r>
    </w:p>
    <w:p w:rsidR="00A23B9D" w:rsidRPr="00D46206" w:rsidRDefault="00A23B9D" w:rsidP="00D46206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46206">
        <w:rPr>
          <w:rFonts w:ascii="Times New Roman" w:hAnsi="Times New Roman"/>
          <w:sz w:val="26"/>
          <w:szCs w:val="26"/>
        </w:rPr>
        <w:t>Размещение станций технического обслуживания следует размещать за границами жилых зон, в крупных гаражных кооперативах и на территории промышленной и коммунально-складской зоны.</w:t>
      </w:r>
    </w:p>
    <w:p w:rsidR="00A23B9D" w:rsidRPr="00D46206" w:rsidRDefault="00A23B9D" w:rsidP="00D46206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46206">
        <w:rPr>
          <w:rFonts w:ascii="Times New Roman" w:hAnsi="Times New Roman"/>
          <w:sz w:val="26"/>
          <w:szCs w:val="26"/>
        </w:rPr>
        <w:t>Обслуживание грузового автотранспорта необходимо осуществлять на территории предприятий, к которым данный транспорт относится.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sz w:val="26"/>
          <w:szCs w:val="26"/>
        </w:rPr>
        <w:t>Автозаправочные станции</w:t>
      </w:r>
      <w:r w:rsidRPr="00D46206">
        <w:rPr>
          <w:rFonts w:ascii="Times New Roman" w:hAnsi="Times New Roman"/>
          <w:bCs/>
          <w:sz w:val="26"/>
          <w:szCs w:val="26"/>
        </w:rPr>
        <w:t xml:space="preserve"> (АЗС) следует проектировать из расчета одна топливораздаточная колонка на 1200 легковых автомобилей, принимая размеры их земельных участков, га, для станций: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bCs/>
          <w:sz w:val="26"/>
          <w:szCs w:val="26"/>
        </w:rPr>
        <w:t>- на 2 колонки – 0,1;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bCs/>
          <w:sz w:val="26"/>
          <w:szCs w:val="26"/>
        </w:rPr>
        <w:t>- на 5 колонок – 0,2;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bCs/>
          <w:sz w:val="26"/>
          <w:szCs w:val="26"/>
        </w:rPr>
        <w:t>- на 7 колонок – 0,3.</w:t>
      </w:r>
    </w:p>
    <w:p w:rsidR="00A23B9D" w:rsidRPr="00D46206" w:rsidRDefault="00A23B9D" w:rsidP="00D46206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46206">
        <w:rPr>
          <w:rFonts w:ascii="Times New Roman" w:hAnsi="Times New Roman"/>
          <w:sz w:val="26"/>
          <w:szCs w:val="26"/>
        </w:rPr>
        <w:t>Заправку топливом грузового транспорта следует осуществлять на территориях предприятий, к которым относится данный транспорт.</w:t>
      </w:r>
    </w:p>
    <w:p w:rsidR="00A23B9D" w:rsidRPr="00D46206" w:rsidRDefault="00A23B9D" w:rsidP="00D46206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46206">
        <w:rPr>
          <w:rFonts w:ascii="Times New Roman" w:hAnsi="Times New Roman"/>
          <w:sz w:val="26"/>
          <w:szCs w:val="26"/>
        </w:rPr>
        <w:t>Вновь размещаемые автозаправочные станции следует предусматривать за границами жилых районов, на крупных магистралях, на выездах из города.</w:t>
      </w:r>
    </w:p>
    <w:p w:rsidR="00A23B9D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spacing w:val="-2"/>
          <w:sz w:val="26"/>
          <w:szCs w:val="26"/>
        </w:rPr>
        <w:t>Моечные пункты</w:t>
      </w:r>
      <w:r w:rsidRPr="00D46206">
        <w:rPr>
          <w:rFonts w:ascii="Times New Roman" w:hAnsi="Times New Roman"/>
          <w:bCs/>
          <w:spacing w:val="-2"/>
          <w:sz w:val="26"/>
          <w:szCs w:val="26"/>
        </w:rPr>
        <w:t xml:space="preserve"> автотранспорта размещаются в составе предприятий</w:t>
      </w:r>
      <w:r w:rsidRPr="00D46206">
        <w:rPr>
          <w:rFonts w:ascii="Times New Roman" w:hAnsi="Times New Roman"/>
          <w:bCs/>
          <w:sz w:val="26"/>
          <w:szCs w:val="26"/>
        </w:rPr>
        <w:t xml:space="preserve"> по обслуживанию автомобилей (технического обслуживания и текущего ремонта подвижного состава: автотранспортные предприятия, их производст</w:t>
      </w:r>
      <w:r w:rsidRPr="00D46206">
        <w:rPr>
          <w:rFonts w:ascii="Times New Roman" w:hAnsi="Times New Roman"/>
          <w:bCs/>
          <w:spacing w:val="-2"/>
          <w:sz w:val="26"/>
          <w:szCs w:val="26"/>
        </w:rPr>
        <w:t>венные и эксплуатационные филиалы, базы централизованного технического обслуживания,</w:t>
      </w:r>
      <w:r w:rsidRPr="00D46206">
        <w:rPr>
          <w:rFonts w:ascii="Times New Roman" w:hAnsi="Times New Roman"/>
          <w:bCs/>
          <w:sz w:val="26"/>
          <w:szCs w:val="26"/>
        </w:rPr>
        <w:t xml:space="preserve"> станции технического обслуживания легковых автомобилей, открытые площадки для хранения подвижного состава, гаражи-стоянки для хранения подвижного состава, топливозаправочные пункты).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46206">
        <w:rPr>
          <w:rFonts w:ascii="Times New Roman" w:hAnsi="Times New Roman"/>
          <w:sz w:val="26"/>
          <w:szCs w:val="26"/>
        </w:rPr>
        <w:t xml:space="preserve">Размещение </w:t>
      </w:r>
      <w:r>
        <w:rPr>
          <w:rFonts w:ascii="Times New Roman" w:hAnsi="Times New Roman"/>
          <w:sz w:val="26"/>
          <w:szCs w:val="26"/>
        </w:rPr>
        <w:t>автомобильных моек</w:t>
      </w:r>
      <w:r w:rsidRPr="00D46206">
        <w:rPr>
          <w:rFonts w:ascii="Times New Roman" w:hAnsi="Times New Roman"/>
          <w:sz w:val="26"/>
          <w:szCs w:val="26"/>
        </w:rPr>
        <w:t xml:space="preserve"> допускается на территориях, сопряжённых с территориями автодорог и улиц городского значения.</w:t>
      </w:r>
    </w:p>
    <w:p w:rsidR="00A23B9D" w:rsidRDefault="00A23B9D" w:rsidP="008249C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6"/>
          <w:szCs w:val="26"/>
        </w:rPr>
      </w:pPr>
      <w:bookmarkStart w:id="2" w:name="_GoBack"/>
      <w:bookmarkEnd w:id="2"/>
      <w:r>
        <w:rPr>
          <w:rFonts w:ascii="Times New Roman" w:hAnsi="Times New Roman"/>
          <w:b/>
          <w:color w:val="000000"/>
          <w:sz w:val="26"/>
          <w:szCs w:val="26"/>
        </w:rPr>
        <w:t xml:space="preserve">2.13. Обоснование расчетных показателей объектов парковки (парковочные места), содержащихся в разделе 1.13 </w:t>
      </w:r>
      <w:r w:rsidRPr="005738EF">
        <w:rPr>
          <w:rFonts w:ascii="Times New Roman" w:hAnsi="Times New Roman"/>
          <w:b/>
          <w:sz w:val="26"/>
          <w:szCs w:val="26"/>
        </w:rPr>
        <w:t>Приложения к основной части нормативов</w:t>
      </w:r>
    </w:p>
    <w:p w:rsidR="00A23B9D" w:rsidRDefault="00A23B9D" w:rsidP="005738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Расчетные показатели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приняты </w:t>
      </w:r>
      <w:r>
        <w:rPr>
          <w:rFonts w:ascii="Times New Roman" w:hAnsi="Times New Roman"/>
          <w:color w:val="000000"/>
          <w:sz w:val="26"/>
          <w:szCs w:val="26"/>
        </w:rPr>
        <w:t xml:space="preserve">на уровне расчетных показателей, </w:t>
      </w:r>
      <w:r>
        <w:rPr>
          <w:rFonts w:ascii="Times New Roman" w:hAnsi="Times New Roman"/>
          <w:bCs/>
          <w:color w:val="000000"/>
          <w:sz w:val="26"/>
          <w:szCs w:val="26"/>
          <w:lang w:eastAsia="ru-RU"/>
        </w:rPr>
        <w:t>рекомендованных приложением К свода правил СП 42.13330.2011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«Градостроительство. Планировка и застройка городских и сельских поселений» и таблицей 5 части 10 указанного свода правил, определяющей радиусы обслуживания населения учреждениями и предприятиями, размещенными в жилой застройке.</w:t>
      </w:r>
    </w:p>
    <w:p w:rsidR="00A23B9D" w:rsidRDefault="00A23B9D" w:rsidP="005738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23B9D" w:rsidRPr="008249CF" w:rsidRDefault="00A23B9D" w:rsidP="008249CF">
      <w:pPr>
        <w:spacing w:line="240" w:lineRule="auto"/>
        <w:ind w:firstLine="567"/>
        <w:jc w:val="center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2.14. Обоснование расчетных показателей объектов</w:t>
      </w:r>
      <w:r w:rsidRPr="008249CF">
        <w:rPr>
          <w:rFonts w:ascii="Times New Roman" w:hAnsi="Times New Roman"/>
          <w:b/>
          <w:color w:val="000000"/>
          <w:sz w:val="26"/>
          <w:szCs w:val="26"/>
        </w:rPr>
        <w:t>,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8249CF">
        <w:rPr>
          <w:rFonts w:ascii="Times New Roman" w:hAnsi="Times New Roman"/>
          <w:b/>
          <w:sz w:val="26"/>
          <w:szCs w:val="26"/>
        </w:rPr>
        <w:t>предназначенных для создания условий обеспечения жителей городского округа услугами отделения связи</w:t>
      </w:r>
      <w:r>
        <w:rPr>
          <w:rFonts w:ascii="Times New Roman" w:hAnsi="Times New Roman"/>
          <w:b/>
          <w:color w:val="000000"/>
          <w:sz w:val="26"/>
          <w:szCs w:val="26"/>
        </w:rPr>
        <w:t>, содержащихся в разделе 1.14</w:t>
      </w:r>
      <w:r>
        <w:rPr>
          <w:rFonts w:ascii="Times New Roman" w:hAnsi="Times New Roman"/>
          <w:b/>
          <w:sz w:val="26"/>
          <w:szCs w:val="26"/>
        </w:rPr>
        <w:t>Приложения к основной части нормативов</w:t>
      </w:r>
    </w:p>
    <w:p w:rsidR="00A23B9D" w:rsidRDefault="00A23B9D" w:rsidP="005738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Расчетные показатели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приняты </w:t>
      </w:r>
      <w:r>
        <w:rPr>
          <w:rFonts w:ascii="Times New Roman" w:hAnsi="Times New Roman"/>
          <w:color w:val="000000"/>
          <w:sz w:val="26"/>
          <w:szCs w:val="26"/>
        </w:rPr>
        <w:t xml:space="preserve">на уровне расчетных показателей, </w:t>
      </w:r>
      <w:r>
        <w:rPr>
          <w:rFonts w:ascii="Times New Roman" w:hAnsi="Times New Roman"/>
          <w:bCs/>
          <w:color w:val="000000"/>
          <w:sz w:val="26"/>
          <w:szCs w:val="26"/>
          <w:lang w:eastAsia="ru-RU"/>
        </w:rPr>
        <w:t>рекомендованных приложением К свода правил СП 42.13330.2011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«Градостроительство. Планировка и застройка городских и сельских поселений» и таблицей 5 части 10 указанного свода правил, определяющей радиусы обслуживания населения учреждениями и предприятиями, размещенными в жилой застройке.</w:t>
      </w:r>
    </w:p>
    <w:p w:rsidR="00A23B9D" w:rsidRPr="00912ECF" w:rsidRDefault="00A23B9D" w:rsidP="00912ECF">
      <w:pPr>
        <w:rPr>
          <w:lang w:eastAsia="ru-RU"/>
        </w:rPr>
      </w:pPr>
      <w:bookmarkStart w:id="3" w:name="_Toc395513010"/>
      <w:bookmarkEnd w:id="1"/>
    </w:p>
    <w:bookmarkEnd w:id="3"/>
    <w:p w:rsidR="00A23B9D" w:rsidRPr="00F84E65" w:rsidRDefault="00A23B9D" w:rsidP="00BB2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F84E65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3. ОБЛАСТЬ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ИПРАВИЛА</w:t>
      </w:r>
      <w:r w:rsidRPr="00F84E65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ПРИМЕНЕНИЯ РАСЧЕТНЫХ ПОКАЗАТЕЛЕЙ, СОДЕРЖАЩИХСЯ В ОСНОВНОЙ ЧАСТИ МЕСТНЫХ НОРМАТИВОВ ГРАДОСТРОИТЕЛЬНОГО ПРОЕКТИРОВАНИЯ.</w:t>
      </w:r>
    </w:p>
    <w:p w:rsidR="00A23B9D" w:rsidRPr="00F84E65" w:rsidRDefault="00A23B9D" w:rsidP="00BB21D3">
      <w:pPr>
        <w:spacing w:after="0" w:line="360" w:lineRule="auto"/>
        <w:ind w:firstLine="68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23B9D" w:rsidRPr="00F84E65" w:rsidRDefault="00A23B9D" w:rsidP="00BB21D3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color w:val="000000"/>
          <w:sz w:val="26"/>
          <w:szCs w:val="26"/>
        </w:rPr>
      </w:pPr>
      <w:bookmarkStart w:id="4" w:name="_Toc395513018"/>
      <w:bookmarkStart w:id="5" w:name="_Toc395513019"/>
      <w:bookmarkEnd w:id="4"/>
      <w:bookmarkEnd w:id="5"/>
      <w:r w:rsidRPr="007E0934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3.1 </w:t>
      </w:r>
      <w:bookmarkStart w:id="6" w:name="_Toc395513020"/>
      <w:r w:rsidRPr="007E0934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Область применения расчетных показателей местных нормативов градостроительного проектирования </w:t>
      </w:r>
      <w:bookmarkEnd w:id="6"/>
      <w:r w:rsidRPr="007E0934">
        <w:rPr>
          <w:rFonts w:ascii="Times New Roman" w:hAnsi="Times New Roman"/>
          <w:b/>
          <w:color w:val="000000"/>
          <w:sz w:val="26"/>
          <w:szCs w:val="26"/>
          <w:u w:val="single"/>
        </w:rPr>
        <w:t>города Кузнецка</w:t>
      </w:r>
    </w:p>
    <w:p w:rsidR="00A23B9D" w:rsidRPr="00F84E65" w:rsidRDefault="00A23B9D" w:rsidP="00BB21D3">
      <w:pPr>
        <w:spacing w:after="0" w:line="360" w:lineRule="auto"/>
        <w:ind w:firstLine="68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>Действие расчетных показателей местных нормативов градостроительного проектирования города Кузнецка  распространяется на всю территорию города Кузнецка. Местные нормативы градостроительного проектирования являются обязательными для применения всеми участниками деятельности, связанной с градостроительным проектированием, на территории города Кузнецка независимо от ведомственной подчиненности и форм собственности: государственными органами и органами местного самоуправления, юридическими и физическими лицами.</w:t>
      </w: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 xml:space="preserve"> Расчетные показатели местных  нормативов градостроительного проектирования города Кузнецка применяются:</w:t>
      </w: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 xml:space="preserve">- при подготовке, согласовании и утверждении документации по планировке территорий; </w:t>
      </w: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>- при проверке подготовленной документации по планировке территории на соответствие документам территориального планирования, правилам землепользования и застройки, требованиям технических регламентов, градостроительных регламентов с учетом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территорий;</w:t>
      </w: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>- при проведении публичных слушаний по проектам генеральных планов, проектам планировки территорий и проектам межевания территорий, подготовленным в составе документации по планировке территорий;</w:t>
      </w: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>- при осуществлении контроля соблюдения участниками градостроительной деятельности законодательства о градостроительной деятельности.</w:t>
      </w: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>Настоящие нормативы могут также применяться администрацией города Кузнецка при осуществлении контроля соблюдения законодательства о градостроительной деятельности.</w:t>
      </w: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23B9D" w:rsidRPr="00007050" w:rsidRDefault="00A23B9D" w:rsidP="00BB21D3">
      <w:pPr>
        <w:spacing w:after="0" w:line="240" w:lineRule="auto"/>
        <w:ind w:firstLine="680"/>
        <w:contextualSpacing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007050">
        <w:rPr>
          <w:rFonts w:ascii="Times New Roman" w:hAnsi="Times New Roman"/>
          <w:b/>
          <w:sz w:val="26"/>
          <w:szCs w:val="26"/>
          <w:u w:val="single"/>
        </w:rPr>
        <w:t>3.2.Правила применения  расчетных показателей местных нормативов градостроительного проектирования города Кузнецка</w:t>
      </w:r>
    </w:p>
    <w:p w:rsidR="00A23B9D" w:rsidRPr="00007050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26"/>
          <w:szCs w:val="26"/>
          <w:u w:val="single"/>
        </w:rPr>
      </w:pP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lastRenderedPageBreak/>
        <w:t>Установление совокупности расчетных показателей минимально допустимого уровня обеспеченности объектами местного  значения, установление минимально допустимого уровня обеспеченности объектами в местных  нормативах градостроительного проектирования производится для определения местоположения планируемых к размещению объектов в документах территориального планирования, зон планируемого размещения объектов местного  значения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проекта.</w:t>
      </w: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>При определении местоположения планируемых к размещению тех или иных объектов местного значения в целях подготовки документации по планировке территории следует учитывать наличие на территории в границах проекта таких же объектов, их параметры (площадь, емкость, вместимость</w:t>
      </w:r>
      <w:r w:rsidRPr="00190B5F">
        <w:rPr>
          <w:rFonts w:ascii="Times New Roman" w:hAnsi="Times New Roman"/>
          <w:sz w:val="26"/>
          <w:szCs w:val="26"/>
        </w:rPr>
        <w:t>),</w:t>
      </w:r>
      <w:r w:rsidRPr="00F84E65">
        <w:rPr>
          <w:rFonts w:ascii="Times New Roman" w:hAnsi="Times New Roman"/>
          <w:color w:val="000000"/>
          <w:sz w:val="26"/>
          <w:szCs w:val="26"/>
        </w:rPr>
        <w:t xml:space="preserve"> нормативный уровень территориальной доступности как для существующих, так и для планируемых к размещению объектов. При определении границ зон планируемого размещения того или иного объекта следует учитывать параметры объекта местного значения  и нормы отвода земель для объекта таких параметров. </w:t>
      </w: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>Максимально допустимый уровень территориальной доступности того или иного объекта в целях градостроительного проектирования установлен настоящими нормативами. Параметры планируемого к размещению объекта следует определять исходя из минимально допустимого уровня обеспеченности объектами (ресурсами), установленного настоящими нормативами, площадью территории и параметрами (характеристиками) функциональных зон в границах максимально допустимого уровня территориальной доступности этого объекта.</w:t>
      </w:r>
    </w:p>
    <w:p w:rsidR="00A23B9D" w:rsidRPr="002E35C3" w:rsidRDefault="00A23B9D" w:rsidP="002E35C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23B9D" w:rsidRPr="002E35C3" w:rsidRDefault="00A23B9D" w:rsidP="002E35C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23B9D" w:rsidRPr="00F84E65" w:rsidRDefault="00A23B9D" w:rsidP="00BB21D3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sectPr w:rsidR="00A23B9D" w:rsidRPr="00F84E65" w:rsidSect="00544610">
      <w:pgSz w:w="11900" w:h="16800"/>
      <w:pgMar w:top="709" w:right="701" w:bottom="709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134" w:rsidRDefault="00624134" w:rsidP="00C72077">
      <w:pPr>
        <w:spacing w:after="0" w:line="240" w:lineRule="auto"/>
      </w:pPr>
      <w:r>
        <w:separator/>
      </w:r>
    </w:p>
  </w:endnote>
  <w:endnote w:type="continuationSeparator" w:id="0">
    <w:p w:rsidR="00624134" w:rsidRDefault="00624134" w:rsidP="00C72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134" w:rsidRDefault="00624134" w:rsidP="00C72077">
      <w:pPr>
        <w:spacing w:after="0" w:line="240" w:lineRule="auto"/>
      </w:pPr>
      <w:r>
        <w:separator/>
      </w:r>
    </w:p>
  </w:footnote>
  <w:footnote w:type="continuationSeparator" w:id="0">
    <w:p w:rsidR="00624134" w:rsidRDefault="00624134" w:rsidP="00C72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26B2"/>
    <w:multiLevelType w:val="hybridMultilevel"/>
    <w:tmpl w:val="FE1AE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C609C"/>
    <w:multiLevelType w:val="hybridMultilevel"/>
    <w:tmpl w:val="A27E2F62"/>
    <w:lvl w:ilvl="0" w:tplc="B8B46EB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A1C1875"/>
    <w:multiLevelType w:val="hybridMultilevel"/>
    <w:tmpl w:val="C896BDE4"/>
    <w:lvl w:ilvl="0" w:tplc="13CE2F9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0BEB58C5"/>
    <w:multiLevelType w:val="hybridMultilevel"/>
    <w:tmpl w:val="FC3A0610"/>
    <w:lvl w:ilvl="0" w:tplc="D9E4A764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10101D3"/>
    <w:multiLevelType w:val="hybridMultilevel"/>
    <w:tmpl w:val="845C57A0"/>
    <w:lvl w:ilvl="0" w:tplc="D9E4A764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B6F2973"/>
    <w:multiLevelType w:val="multilevel"/>
    <w:tmpl w:val="0FAA2C52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cs="Times New Roman" w:hint="default"/>
      </w:rPr>
    </w:lvl>
  </w:abstractNum>
  <w:abstractNum w:abstractNumId="6" w15:restartNumberingAfterBreak="0">
    <w:nsid w:val="1C4D7307"/>
    <w:multiLevelType w:val="hybridMultilevel"/>
    <w:tmpl w:val="15689ACE"/>
    <w:lvl w:ilvl="0" w:tplc="D9E4A764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1CF383C"/>
    <w:multiLevelType w:val="multilevel"/>
    <w:tmpl w:val="145E9D7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cs="Times New Roman" w:hint="default"/>
      </w:rPr>
    </w:lvl>
  </w:abstractNum>
  <w:abstractNum w:abstractNumId="8" w15:restartNumberingAfterBreak="0">
    <w:nsid w:val="24B9781F"/>
    <w:multiLevelType w:val="multilevel"/>
    <w:tmpl w:val="8898D9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A301B37"/>
    <w:multiLevelType w:val="hybridMultilevel"/>
    <w:tmpl w:val="6E6E1276"/>
    <w:lvl w:ilvl="0" w:tplc="07EA155E">
      <w:start w:val="1"/>
      <w:numFmt w:val="upperRoman"/>
      <w:lvlText w:val="%1."/>
      <w:lvlJc w:val="left"/>
      <w:pPr>
        <w:ind w:left="14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C4354B5"/>
    <w:multiLevelType w:val="hybridMultilevel"/>
    <w:tmpl w:val="36641D38"/>
    <w:lvl w:ilvl="0" w:tplc="5CE88FB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2EA77939"/>
    <w:multiLevelType w:val="hybridMultilevel"/>
    <w:tmpl w:val="19B0DFF4"/>
    <w:lvl w:ilvl="0" w:tplc="4FB42948">
      <w:start w:val="1"/>
      <w:numFmt w:val="bullet"/>
      <w:lvlText w:val=""/>
      <w:lvlJc w:val="left"/>
      <w:pPr>
        <w:ind w:left="104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2" w15:restartNumberingAfterBreak="0">
    <w:nsid w:val="30143A2A"/>
    <w:multiLevelType w:val="multilevel"/>
    <w:tmpl w:val="347496A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cs="Times New Roman" w:hint="default"/>
      </w:rPr>
    </w:lvl>
  </w:abstractNum>
  <w:abstractNum w:abstractNumId="13" w15:restartNumberingAfterBreak="0">
    <w:nsid w:val="36731E1D"/>
    <w:multiLevelType w:val="hybridMultilevel"/>
    <w:tmpl w:val="F16418FC"/>
    <w:lvl w:ilvl="0" w:tplc="45183112">
      <w:start w:val="1"/>
      <w:numFmt w:val="decimal"/>
      <w:lvlText w:val="%1."/>
      <w:lvlJc w:val="left"/>
      <w:pPr>
        <w:ind w:left="2790" w:hanging="7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  <w:rPr>
        <w:rFonts w:cs="Times New Roman"/>
      </w:rPr>
    </w:lvl>
  </w:abstractNum>
  <w:abstractNum w:abstractNumId="14" w15:restartNumberingAfterBreak="0">
    <w:nsid w:val="452B4FA8"/>
    <w:multiLevelType w:val="hybridMultilevel"/>
    <w:tmpl w:val="7CF2C5D0"/>
    <w:lvl w:ilvl="0" w:tplc="869EC4C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4A875B13"/>
    <w:multiLevelType w:val="multilevel"/>
    <w:tmpl w:val="643CAAA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6" w15:restartNumberingAfterBreak="0">
    <w:nsid w:val="4CDA7DF0"/>
    <w:multiLevelType w:val="hybridMultilevel"/>
    <w:tmpl w:val="8EEA1F46"/>
    <w:lvl w:ilvl="0" w:tplc="FC923564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7" w15:restartNumberingAfterBreak="0">
    <w:nsid w:val="508827A7"/>
    <w:multiLevelType w:val="hybridMultilevel"/>
    <w:tmpl w:val="F67EC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3D6AE1"/>
    <w:multiLevelType w:val="multilevel"/>
    <w:tmpl w:val="2FD8C70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cs="Times New Roman"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9" w15:restartNumberingAfterBreak="0">
    <w:nsid w:val="739E3E2B"/>
    <w:multiLevelType w:val="multilevel"/>
    <w:tmpl w:val="99F2540A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27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976" w:hanging="2160"/>
      </w:pPr>
      <w:rPr>
        <w:rFonts w:cs="Times New Roman" w:hint="default"/>
      </w:rPr>
    </w:lvl>
  </w:abstractNum>
  <w:abstractNum w:abstractNumId="20" w15:restartNumberingAfterBreak="0">
    <w:nsid w:val="73EB4D93"/>
    <w:multiLevelType w:val="multilevel"/>
    <w:tmpl w:val="697C1D2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cs="Times New Roman" w:hint="default"/>
      </w:rPr>
    </w:lvl>
  </w:abstractNum>
  <w:abstractNum w:abstractNumId="21" w15:restartNumberingAfterBreak="0">
    <w:nsid w:val="73EC6AB7"/>
    <w:multiLevelType w:val="multilevel"/>
    <w:tmpl w:val="8FA41C6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25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2" w15:restartNumberingAfterBreak="0">
    <w:nsid w:val="75BD3000"/>
    <w:multiLevelType w:val="hybridMultilevel"/>
    <w:tmpl w:val="8CD2F1B6"/>
    <w:lvl w:ilvl="0" w:tplc="88C46360">
      <w:start w:val="1"/>
      <w:numFmt w:val="decimal"/>
      <w:lvlText w:val="%1"/>
      <w:lvlJc w:val="left"/>
      <w:pPr>
        <w:ind w:left="1804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762079D1"/>
    <w:multiLevelType w:val="hybridMultilevel"/>
    <w:tmpl w:val="6C242138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24" w15:restartNumberingAfterBreak="0">
    <w:nsid w:val="7B496D27"/>
    <w:multiLevelType w:val="hybridMultilevel"/>
    <w:tmpl w:val="2E1C3610"/>
    <w:lvl w:ilvl="0" w:tplc="07EA155E">
      <w:start w:val="1"/>
      <w:numFmt w:val="upperRoman"/>
      <w:lvlText w:val="%1."/>
      <w:lvlJc w:val="left"/>
      <w:pPr>
        <w:ind w:left="14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25" w15:restartNumberingAfterBreak="0">
    <w:nsid w:val="7ED32F82"/>
    <w:multiLevelType w:val="multilevel"/>
    <w:tmpl w:val="93268C9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25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cs="Times New Roman" w:hint="default"/>
      </w:rPr>
    </w:lvl>
  </w:abstractNum>
  <w:num w:numId="1">
    <w:abstractNumId w:val="14"/>
  </w:num>
  <w:num w:numId="2">
    <w:abstractNumId w:val="13"/>
  </w:num>
  <w:num w:numId="3">
    <w:abstractNumId w:val="2"/>
  </w:num>
  <w:num w:numId="4">
    <w:abstractNumId w:val="24"/>
  </w:num>
  <w:num w:numId="5">
    <w:abstractNumId w:val="23"/>
  </w:num>
  <w:num w:numId="6">
    <w:abstractNumId w:val="11"/>
  </w:num>
  <w:num w:numId="7">
    <w:abstractNumId w:val="18"/>
  </w:num>
  <w:num w:numId="8">
    <w:abstractNumId w:val="10"/>
  </w:num>
  <w:num w:numId="9">
    <w:abstractNumId w:val="3"/>
  </w:num>
  <w:num w:numId="10">
    <w:abstractNumId w:val="1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4"/>
  </w:num>
  <w:num w:numId="14">
    <w:abstractNumId w:val="16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9"/>
  </w:num>
  <w:num w:numId="18">
    <w:abstractNumId w:val="17"/>
  </w:num>
  <w:num w:numId="19">
    <w:abstractNumId w:val="7"/>
  </w:num>
  <w:num w:numId="20">
    <w:abstractNumId w:val="21"/>
  </w:num>
  <w:num w:numId="21">
    <w:abstractNumId w:val="25"/>
  </w:num>
  <w:num w:numId="22">
    <w:abstractNumId w:val="5"/>
  </w:num>
  <w:num w:numId="23">
    <w:abstractNumId w:val="19"/>
  </w:num>
  <w:num w:numId="24">
    <w:abstractNumId w:val="12"/>
  </w:num>
  <w:num w:numId="25">
    <w:abstractNumId w:val="0"/>
  </w:num>
  <w:num w:numId="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15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EF3"/>
    <w:rsid w:val="00003725"/>
    <w:rsid w:val="00007050"/>
    <w:rsid w:val="0001734D"/>
    <w:rsid w:val="00023879"/>
    <w:rsid w:val="00042081"/>
    <w:rsid w:val="00060946"/>
    <w:rsid w:val="000717E0"/>
    <w:rsid w:val="00071D4D"/>
    <w:rsid w:val="0007674F"/>
    <w:rsid w:val="00085FDF"/>
    <w:rsid w:val="000A2C22"/>
    <w:rsid w:val="000A3ABA"/>
    <w:rsid w:val="000A4C30"/>
    <w:rsid w:val="000A52ED"/>
    <w:rsid w:val="000A60E9"/>
    <w:rsid w:val="000B2267"/>
    <w:rsid w:val="000C2B89"/>
    <w:rsid w:val="000C489B"/>
    <w:rsid w:val="000D64B6"/>
    <w:rsid w:val="000D7C42"/>
    <w:rsid w:val="000E2C9E"/>
    <w:rsid w:val="000E39CF"/>
    <w:rsid w:val="000F04A8"/>
    <w:rsid w:val="00111321"/>
    <w:rsid w:val="00111C7E"/>
    <w:rsid w:val="00112517"/>
    <w:rsid w:val="001150E4"/>
    <w:rsid w:val="0012622D"/>
    <w:rsid w:val="0013572C"/>
    <w:rsid w:val="00135D08"/>
    <w:rsid w:val="00144036"/>
    <w:rsid w:val="001554D9"/>
    <w:rsid w:val="00165089"/>
    <w:rsid w:val="00190B5F"/>
    <w:rsid w:val="00194EBE"/>
    <w:rsid w:val="001A7248"/>
    <w:rsid w:val="001A7F9E"/>
    <w:rsid w:val="001B7E9C"/>
    <w:rsid w:val="001E3727"/>
    <w:rsid w:val="001F3B7C"/>
    <w:rsid w:val="001F527F"/>
    <w:rsid w:val="0020746F"/>
    <w:rsid w:val="002075FD"/>
    <w:rsid w:val="00234D8D"/>
    <w:rsid w:val="002462AA"/>
    <w:rsid w:val="002472F2"/>
    <w:rsid w:val="00253846"/>
    <w:rsid w:val="00256885"/>
    <w:rsid w:val="00261305"/>
    <w:rsid w:val="00263A78"/>
    <w:rsid w:val="002643FE"/>
    <w:rsid w:val="0027653A"/>
    <w:rsid w:val="00284C17"/>
    <w:rsid w:val="002A1884"/>
    <w:rsid w:val="002B0CAA"/>
    <w:rsid w:val="002B0F7B"/>
    <w:rsid w:val="002B4C0B"/>
    <w:rsid w:val="002C6BBB"/>
    <w:rsid w:val="002D42D9"/>
    <w:rsid w:val="002E35C3"/>
    <w:rsid w:val="00300679"/>
    <w:rsid w:val="003049C7"/>
    <w:rsid w:val="003068BE"/>
    <w:rsid w:val="00314B82"/>
    <w:rsid w:val="00320060"/>
    <w:rsid w:val="00325551"/>
    <w:rsid w:val="00340C80"/>
    <w:rsid w:val="00370840"/>
    <w:rsid w:val="003729CA"/>
    <w:rsid w:val="0037737C"/>
    <w:rsid w:val="00392090"/>
    <w:rsid w:val="003A5B2B"/>
    <w:rsid w:val="003F1636"/>
    <w:rsid w:val="003F1989"/>
    <w:rsid w:val="003F1A56"/>
    <w:rsid w:val="003F7D2C"/>
    <w:rsid w:val="00410507"/>
    <w:rsid w:val="0041479E"/>
    <w:rsid w:val="00420BB3"/>
    <w:rsid w:val="00420FF9"/>
    <w:rsid w:val="00422235"/>
    <w:rsid w:val="00445450"/>
    <w:rsid w:val="00465970"/>
    <w:rsid w:val="0046698B"/>
    <w:rsid w:val="004842F8"/>
    <w:rsid w:val="004A51E1"/>
    <w:rsid w:val="004B36A8"/>
    <w:rsid w:val="004C0499"/>
    <w:rsid w:val="004E2455"/>
    <w:rsid w:val="004F08C1"/>
    <w:rsid w:val="004F4755"/>
    <w:rsid w:val="004F4A34"/>
    <w:rsid w:val="005003FC"/>
    <w:rsid w:val="00500528"/>
    <w:rsid w:val="00515F96"/>
    <w:rsid w:val="005401BF"/>
    <w:rsid w:val="00544610"/>
    <w:rsid w:val="00552515"/>
    <w:rsid w:val="005556EF"/>
    <w:rsid w:val="00556384"/>
    <w:rsid w:val="005738EF"/>
    <w:rsid w:val="005750DF"/>
    <w:rsid w:val="005A7C74"/>
    <w:rsid w:val="005B44A1"/>
    <w:rsid w:val="005C6425"/>
    <w:rsid w:val="005C6591"/>
    <w:rsid w:val="005D4055"/>
    <w:rsid w:val="005E70D4"/>
    <w:rsid w:val="006061F2"/>
    <w:rsid w:val="00613CD5"/>
    <w:rsid w:val="006160E0"/>
    <w:rsid w:val="00624134"/>
    <w:rsid w:val="006306A8"/>
    <w:rsid w:val="00630875"/>
    <w:rsid w:val="00632F46"/>
    <w:rsid w:val="006446B2"/>
    <w:rsid w:val="0064525E"/>
    <w:rsid w:val="00653D60"/>
    <w:rsid w:val="00663B58"/>
    <w:rsid w:val="00665FD1"/>
    <w:rsid w:val="006665BF"/>
    <w:rsid w:val="006909C8"/>
    <w:rsid w:val="00697918"/>
    <w:rsid w:val="006A3BF7"/>
    <w:rsid w:val="006B2AD1"/>
    <w:rsid w:val="006C35EF"/>
    <w:rsid w:val="006D4863"/>
    <w:rsid w:val="006D6632"/>
    <w:rsid w:val="006E2D76"/>
    <w:rsid w:val="007034FC"/>
    <w:rsid w:val="00723E3D"/>
    <w:rsid w:val="00724101"/>
    <w:rsid w:val="00751FB7"/>
    <w:rsid w:val="00765C3F"/>
    <w:rsid w:val="0076639E"/>
    <w:rsid w:val="0076776F"/>
    <w:rsid w:val="00773CC8"/>
    <w:rsid w:val="00796773"/>
    <w:rsid w:val="007B56AE"/>
    <w:rsid w:val="007B5ECE"/>
    <w:rsid w:val="007E0934"/>
    <w:rsid w:val="008249CF"/>
    <w:rsid w:val="00825BB0"/>
    <w:rsid w:val="00832C08"/>
    <w:rsid w:val="00855A79"/>
    <w:rsid w:val="00863956"/>
    <w:rsid w:val="008815C6"/>
    <w:rsid w:val="008919CF"/>
    <w:rsid w:val="0089455E"/>
    <w:rsid w:val="008A6565"/>
    <w:rsid w:val="008B741B"/>
    <w:rsid w:val="008C14B6"/>
    <w:rsid w:val="008C530E"/>
    <w:rsid w:val="008D742C"/>
    <w:rsid w:val="008D7E64"/>
    <w:rsid w:val="008F7DA4"/>
    <w:rsid w:val="00912ECF"/>
    <w:rsid w:val="009223B3"/>
    <w:rsid w:val="009258A4"/>
    <w:rsid w:val="009262E3"/>
    <w:rsid w:val="0094259F"/>
    <w:rsid w:val="009603AA"/>
    <w:rsid w:val="009639FB"/>
    <w:rsid w:val="009641F7"/>
    <w:rsid w:val="00982D5C"/>
    <w:rsid w:val="009A4CAB"/>
    <w:rsid w:val="009B681A"/>
    <w:rsid w:val="009D4367"/>
    <w:rsid w:val="009D7C54"/>
    <w:rsid w:val="009E7524"/>
    <w:rsid w:val="009F2773"/>
    <w:rsid w:val="00A01F8E"/>
    <w:rsid w:val="00A23B9D"/>
    <w:rsid w:val="00A50148"/>
    <w:rsid w:val="00A5106A"/>
    <w:rsid w:val="00A63253"/>
    <w:rsid w:val="00A63AC1"/>
    <w:rsid w:val="00A65E28"/>
    <w:rsid w:val="00A738F7"/>
    <w:rsid w:val="00A75346"/>
    <w:rsid w:val="00A85A4E"/>
    <w:rsid w:val="00A92F49"/>
    <w:rsid w:val="00AA4A56"/>
    <w:rsid w:val="00AA58CC"/>
    <w:rsid w:val="00AC1865"/>
    <w:rsid w:val="00AC5C95"/>
    <w:rsid w:val="00AC672B"/>
    <w:rsid w:val="00AC6954"/>
    <w:rsid w:val="00AD2EA4"/>
    <w:rsid w:val="00AD6F7C"/>
    <w:rsid w:val="00AE186E"/>
    <w:rsid w:val="00AE1DF6"/>
    <w:rsid w:val="00AF452A"/>
    <w:rsid w:val="00B0031B"/>
    <w:rsid w:val="00B04F51"/>
    <w:rsid w:val="00B0549D"/>
    <w:rsid w:val="00B12BEC"/>
    <w:rsid w:val="00B133FD"/>
    <w:rsid w:val="00B2257D"/>
    <w:rsid w:val="00B23320"/>
    <w:rsid w:val="00B418B5"/>
    <w:rsid w:val="00B4372E"/>
    <w:rsid w:val="00B51AE1"/>
    <w:rsid w:val="00B52373"/>
    <w:rsid w:val="00B62098"/>
    <w:rsid w:val="00B80EDF"/>
    <w:rsid w:val="00B92480"/>
    <w:rsid w:val="00BA41A2"/>
    <w:rsid w:val="00BB21D3"/>
    <w:rsid w:val="00BB4838"/>
    <w:rsid w:val="00BB5135"/>
    <w:rsid w:val="00BD484E"/>
    <w:rsid w:val="00BD5EF3"/>
    <w:rsid w:val="00BF2545"/>
    <w:rsid w:val="00C0243F"/>
    <w:rsid w:val="00C06E49"/>
    <w:rsid w:val="00C149C4"/>
    <w:rsid w:val="00C1799C"/>
    <w:rsid w:val="00C30770"/>
    <w:rsid w:val="00C53E2A"/>
    <w:rsid w:val="00C56113"/>
    <w:rsid w:val="00C711EC"/>
    <w:rsid w:val="00C72077"/>
    <w:rsid w:val="00C720BA"/>
    <w:rsid w:val="00C777C0"/>
    <w:rsid w:val="00C85085"/>
    <w:rsid w:val="00C948B5"/>
    <w:rsid w:val="00C950F5"/>
    <w:rsid w:val="00CB1ACC"/>
    <w:rsid w:val="00CB4E91"/>
    <w:rsid w:val="00CF010D"/>
    <w:rsid w:val="00CF4B19"/>
    <w:rsid w:val="00CF5A1C"/>
    <w:rsid w:val="00CF5B26"/>
    <w:rsid w:val="00D206FB"/>
    <w:rsid w:val="00D22D9E"/>
    <w:rsid w:val="00D46206"/>
    <w:rsid w:val="00D537F8"/>
    <w:rsid w:val="00D53FF1"/>
    <w:rsid w:val="00D57B02"/>
    <w:rsid w:val="00D60B8A"/>
    <w:rsid w:val="00D76D24"/>
    <w:rsid w:val="00D8131C"/>
    <w:rsid w:val="00D92FAB"/>
    <w:rsid w:val="00DB5569"/>
    <w:rsid w:val="00DC5CFE"/>
    <w:rsid w:val="00DD2FB0"/>
    <w:rsid w:val="00DD5A72"/>
    <w:rsid w:val="00DD604E"/>
    <w:rsid w:val="00DF4931"/>
    <w:rsid w:val="00E03760"/>
    <w:rsid w:val="00E1101C"/>
    <w:rsid w:val="00E1224A"/>
    <w:rsid w:val="00E12543"/>
    <w:rsid w:val="00E315F0"/>
    <w:rsid w:val="00E43E6B"/>
    <w:rsid w:val="00E527C5"/>
    <w:rsid w:val="00E61E1D"/>
    <w:rsid w:val="00E64B9E"/>
    <w:rsid w:val="00E64F32"/>
    <w:rsid w:val="00E7734E"/>
    <w:rsid w:val="00E82E66"/>
    <w:rsid w:val="00E85A53"/>
    <w:rsid w:val="00E94626"/>
    <w:rsid w:val="00EC73FD"/>
    <w:rsid w:val="00ED1882"/>
    <w:rsid w:val="00ED303B"/>
    <w:rsid w:val="00ED7F3D"/>
    <w:rsid w:val="00EE3252"/>
    <w:rsid w:val="00EE411C"/>
    <w:rsid w:val="00F130AF"/>
    <w:rsid w:val="00F16DB1"/>
    <w:rsid w:val="00F20B00"/>
    <w:rsid w:val="00F23EC2"/>
    <w:rsid w:val="00F32DAE"/>
    <w:rsid w:val="00F4290B"/>
    <w:rsid w:val="00F4406A"/>
    <w:rsid w:val="00F56838"/>
    <w:rsid w:val="00F76D2E"/>
    <w:rsid w:val="00F84E65"/>
    <w:rsid w:val="00FA2204"/>
    <w:rsid w:val="00FB62FE"/>
    <w:rsid w:val="00FC50E7"/>
    <w:rsid w:val="00FD5403"/>
    <w:rsid w:val="00FE5DBD"/>
    <w:rsid w:val="00FF2E0B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6299EE"/>
  <w15:docId w15:val="{F9EB535C-57CB-4292-BFED-18C17C70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E6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C2B8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003725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hAnsi="Arial" w:cs="Arial"/>
      <w:color w:val="26282F"/>
      <w:sz w:val="24"/>
      <w:szCs w:val="24"/>
      <w:lang w:eastAsia="ru-RU"/>
    </w:rPr>
  </w:style>
  <w:style w:type="paragraph" w:styleId="3">
    <w:name w:val="heading 3"/>
    <w:basedOn w:val="2"/>
    <w:next w:val="a"/>
    <w:link w:val="30"/>
    <w:uiPriority w:val="99"/>
    <w:qFormat/>
    <w:rsid w:val="00003725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003725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C2B8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003725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003725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003725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a3">
    <w:name w:val="No Spacing"/>
    <w:uiPriority w:val="99"/>
    <w:qFormat/>
    <w:rsid w:val="004A51E1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63A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263A7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List Paragraph"/>
    <w:basedOn w:val="a"/>
    <w:uiPriority w:val="99"/>
    <w:qFormat/>
    <w:rsid w:val="001113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855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855A79"/>
    <w:rPr>
      <w:rFonts w:ascii="Tahoma" w:hAnsi="Tahoma" w:cs="Tahoma"/>
      <w:sz w:val="16"/>
      <w:szCs w:val="16"/>
    </w:rPr>
  </w:style>
  <w:style w:type="character" w:customStyle="1" w:styleId="a7">
    <w:name w:val="Цветовое выделение"/>
    <w:uiPriority w:val="99"/>
    <w:rsid w:val="00003725"/>
    <w:rPr>
      <w:b/>
      <w:color w:val="26282F"/>
    </w:rPr>
  </w:style>
  <w:style w:type="character" w:customStyle="1" w:styleId="a8">
    <w:name w:val="Гипертекстовая ссылка"/>
    <w:uiPriority w:val="99"/>
    <w:rsid w:val="00003725"/>
    <w:rPr>
      <w:rFonts w:cs="Times New Roman"/>
      <w:b/>
      <w:color w:val="106BBE"/>
    </w:rPr>
  </w:style>
  <w:style w:type="character" w:customStyle="1" w:styleId="a9">
    <w:name w:val="Активная гипертекстовая ссылка"/>
    <w:uiPriority w:val="99"/>
    <w:rsid w:val="00003725"/>
    <w:rPr>
      <w:rFonts w:cs="Times New Roman"/>
      <w:b/>
      <w:color w:val="106BBE"/>
      <w:u w:val="single"/>
    </w:rPr>
  </w:style>
  <w:style w:type="paragraph" w:customStyle="1" w:styleId="aa">
    <w:name w:val="Внимание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b">
    <w:name w:val="Внимание: криминал!!"/>
    <w:basedOn w:val="aa"/>
    <w:next w:val="a"/>
    <w:uiPriority w:val="99"/>
    <w:rsid w:val="00003725"/>
  </w:style>
  <w:style w:type="paragraph" w:customStyle="1" w:styleId="ac">
    <w:name w:val="Внимание: недобросовестность!"/>
    <w:basedOn w:val="aa"/>
    <w:next w:val="a"/>
    <w:uiPriority w:val="99"/>
    <w:rsid w:val="00003725"/>
  </w:style>
  <w:style w:type="character" w:customStyle="1" w:styleId="ad">
    <w:name w:val="Выделение для Базового Поиска"/>
    <w:uiPriority w:val="99"/>
    <w:rsid w:val="00003725"/>
    <w:rPr>
      <w:rFonts w:cs="Times New Roman"/>
      <w:b/>
      <w:bCs/>
      <w:color w:val="0058A9"/>
    </w:rPr>
  </w:style>
  <w:style w:type="character" w:customStyle="1" w:styleId="ae">
    <w:name w:val="Выделение для Базового Поиска (курсив)"/>
    <w:uiPriority w:val="99"/>
    <w:rsid w:val="00003725"/>
    <w:rPr>
      <w:rFonts w:cs="Times New Roman"/>
      <w:b/>
      <w:bCs/>
      <w:i/>
      <w:iCs/>
      <w:color w:val="0058A9"/>
    </w:rPr>
  </w:style>
  <w:style w:type="paragraph" w:customStyle="1" w:styleId="af">
    <w:name w:val="Дочерний элемент списка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0">
    <w:name w:val="Основное меню (преемственное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1">
    <w:name w:val="Заголовок1"/>
    <w:basedOn w:val="af0"/>
    <w:next w:val="a"/>
    <w:uiPriority w:val="99"/>
    <w:rsid w:val="00003725"/>
    <w:rPr>
      <w:b/>
      <w:bCs/>
      <w:color w:val="0058A9"/>
      <w:shd w:val="clear" w:color="auto" w:fill="F0F0F0"/>
    </w:rPr>
  </w:style>
  <w:style w:type="paragraph" w:customStyle="1" w:styleId="af1">
    <w:name w:val="Заголовок группы контролов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2">
    <w:name w:val="Заголовок для информации об изменениях"/>
    <w:basedOn w:val="1"/>
    <w:next w:val="a"/>
    <w:uiPriority w:val="99"/>
    <w:rsid w:val="00003725"/>
    <w:pPr>
      <w:keepNext w:val="0"/>
      <w:keepLines w:val="0"/>
      <w:widowControl w:val="0"/>
      <w:autoSpaceDE w:val="0"/>
      <w:autoSpaceDN w:val="0"/>
      <w:adjustRightInd w:val="0"/>
      <w:spacing w:before="0" w:after="108" w:line="240" w:lineRule="auto"/>
      <w:jc w:val="center"/>
      <w:outlineLvl w:val="9"/>
    </w:pPr>
    <w:rPr>
      <w:rFonts w:ascii="Arial" w:hAnsi="Arial" w:cs="Arial"/>
      <w:b w:val="0"/>
      <w:bCs w:val="0"/>
      <w:color w:val="26282F"/>
      <w:sz w:val="18"/>
      <w:szCs w:val="18"/>
      <w:shd w:val="clear" w:color="auto" w:fill="FFFFFF"/>
      <w:lang w:eastAsia="ru-RU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4">
    <w:name w:val="Заголовок своего сообщения"/>
    <w:uiPriority w:val="99"/>
    <w:rsid w:val="00003725"/>
    <w:rPr>
      <w:rFonts w:cs="Times New Roman"/>
      <w:b/>
      <w:bCs/>
      <w:color w:val="26282F"/>
    </w:rPr>
  </w:style>
  <w:style w:type="paragraph" w:customStyle="1" w:styleId="af5">
    <w:name w:val="Заголовок статьи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6">
    <w:name w:val="Заголовок чужого сообщения"/>
    <w:uiPriority w:val="99"/>
    <w:rsid w:val="00003725"/>
    <w:rPr>
      <w:rFonts w:cs="Times New Roman"/>
      <w:b/>
      <w:bCs/>
      <w:color w:val="FF0000"/>
    </w:rPr>
  </w:style>
  <w:style w:type="paragraph" w:customStyle="1" w:styleId="af7">
    <w:name w:val="Заголовок ЭР (левое окно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8">
    <w:name w:val="Заголовок ЭР (правое окно)"/>
    <w:basedOn w:val="af7"/>
    <w:next w:val="a"/>
    <w:uiPriority w:val="99"/>
    <w:rsid w:val="00003725"/>
    <w:pPr>
      <w:spacing w:after="0"/>
      <w:jc w:val="left"/>
    </w:pPr>
  </w:style>
  <w:style w:type="paragraph" w:customStyle="1" w:styleId="af9">
    <w:name w:val="Интерактивный заголовок"/>
    <w:basedOn w:val="11"/>
    <w:next w:val="a"/>
    <w:uiPriority w:val="99"/>
    <w:rsid w:val="00003725"/>
    <w:rPr>
      <w:u w:val="single"/>
    </w:rPr>
  </w:style>
  <w:style w:type="paragraph" w:customStyle="1" w:styleId="afa">
    <w:name w:val="Текст информации об изменениях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b">
    <w:name w:val="Информация об изменениях"/>
    <w:basedOn w:val="afa"/>
    <w:next w:val="a"/>
    <w:uiPriority w:val="99"/>
    <w:rsid w:val="0000372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c">
    <w:name w:val="Текст (справка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d">
    <w:name w:val="Комментарий"/>
    <w:basedOn w:val="afc"/>
    <w:next w:val="a"/>
    <w:uiPriority w:val="99"/>
    <w:rsid w:val="0000372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e">
    <w:name w:val="Информация об изменениях документа"/>
    <w:basedOn w:val="afd"/>
    <w:next w:val="a"/>
    <w:uiPriority w:val="99"/>
    <w:rsid w:val="00003725"/>
    <w:rPr>
      <w:i/>
      <w:iCs/>
    </w:rPr>
  </w:style>
  <w:style w:type="paragraph" w:customStyle="1" w:styleId="aff">
    <w:name w:val="Текст (лев. подпись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0">
    <w:name w:val="Колонтитул (левый)"/>
    <w:basedOn w:val="aff"/>
    <w:next w:val="a"/>
    <w:uiPriority w:val="99"/>
    <w:rsid w:val="00003725"/>
    <w:rPr>
      <w:sz w:val="14"/>
      <w:szCs w:val="14"/>
    </w:rPr>
  </w:style>
  <w:style w:type="paragraph" w:customStyle="1" w:styleId="aff1">
    <w:name w:val="Текст (прав. подпись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2">
    <w:name w:val="Колонтитул (правый)"/>
    <w:basedOn w:val="aff1"/>
    <w:next w:val="a"/>
    <w:uiPriority w:val="99"/>
    <w:rsid w:val="00003725"/>
    <w:rPr>
      <w:sz w:val="14"/>
      <w:szCs w:val="14"/>
    </w:rPr>
  </w:style>
  <w:style w:type="paragraph" w:customStyle="1" w:styleId="aff3">
    <w:name w:val="Комментарий пользователя"/>
    <w:basedOn w:val="afd"/>
    <w:next w:val="a"/>
    <w:uiPriority w:val="99"/>
    <w:rsid w:val="00003725"/>
    <w:pPr>
      <w:jc w:val="left"/>
    </w:pPr>
    <w:rPr>
      <w:shd w:val="clear" w:color="auto" w:fill="FFDFE0"/>
    </w:rPr>
  </w:style>
  <w:style w:type="paragraph" w:customStyle="1" w:styleId="aff4">
    <w:name w:val="Куда обратиться?"/>
    <w:basedOn w:val="aa"/>
    <w:next w:val="a"/>
    <w:uiPriority w:val="99"/>
    <w:rsid w:val="00003725"/>
  </w:style>
  <w:style w:type="paragraph" w:customStyle="1" w:styleId="aff5">
    <w:name w:val="Моноширинный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6">
    <w:name w:val="Найденные слова"/>
    <w:uiPriority w:val="99"/>
    <w:rsid w:val="00003725"/>
    <w:rPr>
      <w:rFonts w:cs="Times New Roman"/>
      <w:b/>
      <w:color w:val="26282F"/>
      <w:shd w:val="clear" w:color="auto" w:fill="FFF580"/>
    </w:rPr>
  </w:style>
  <w:style w:type="character" w:customStyle="1" w:styleId="aff7">
    <w:name w:val="Не вступил в силу"/>
    <w:uiPriority w:val="99"/>
    <w:rsid w:val="00003725"/>
    <w:rPr>
      <w:rFonts w:cs="Times New Roman"/>
      <w:b/>
      <w:color w:val="000000"/>
      <w:shd w:val="clear" w:color="auto" w:fill="D8EDE8"/>
    </w:rPr>
  </w:style>
  <w:style w:type="paragraph" w:customStyle="1" w:styleId="aff8">
    <w:name w:val="Необходимые документы"/>
    <w:basedOn w:val="aa"/>
    <w:next w:val="a"/>
    <w:uiPriority w:val="99"/>
    <w:rsid w:val="00003725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a">
    <w:name w:val="Таблицы (моноширинный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b">
    <w:name w:val="Оглавление"/>
    <w:basedOn w:val="affa"/>
    <w:next w:val="a"/>
    <w:uiPriority w:val="99"/>
    <w:rsid w:val="00003725"/>
    <w:pPr>
      <w:ind w:left="140"/>
    </w:pPr>
  </w:style>
  <w:style w:type="character" w:customStyle="1" w:styleId="affc">
    <w:name w:val="Опечатки"/>
    <w:uiPriority w:val="99"/>
    <w:rsid w:val="00003725"/>
    <w:rPr>
      <w:color w:val="FF0000"/>
    </w:rPr>
  </w:style>
  <w:style w:type="paragraph" w:customStyle="1" w:styleId="affd">
    <w:name w:val="Переменная часть"/>
    <w:basedOn w:val="af0"/>
    <w:next w:val="a"/>
    <w:uiPriority w:val="99"/>
    <w:rsid w:val="00003725"/>
    <w:rPr>
      <w:sz w:val="18"/>
      <w:szCs w:val="18"/>
    </w:rPr>
  </w:style>
  <w:style w:type="paragraph" w:customStyle="1" w:styleId="affe">
    <w:name w:val="Подвал для информации об изменениях"/>
    <w:basedOn w:val="1"/>
    <w:next w:val="a"/>
    <w:uiPriority w:val="99"/>
    <w:rsid w:val="00003725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9"/>
    </w:pPr>
    <w:rPr>
      <w:rFonts w:ascii="Arial" w:hAnsi="Arial" w:cs="Arial"/>
      <w:b w:val="0"/>
      <w:bCs w:val="0"/>
      <w:color w:val="26282F"/>
      <w:sz w:val="18"/>
      <w:szCs w:val="18"/>
      <w:lang w:eastAsia="ru-RU"/>
    </w:rPr>
  </w:style>
  <w:style w:type="paragraph" w:customStyle="1" w:styleId="afff">
    <w:name w:val="Подзаголовок для информации об изменениях"/>
    <w:basedOn w:val="afa"/>
    <w:next w:val="a"/>
    <w:uiPriority w:val="99"/>
    <w:rsid w:val="00003725"/>
    <w:rPr>
      <w:b/>
      <w:bCs/>
    </w:rPr>
  </w:style>
  <w:style w:type="paragraph" w:customStyle="1" w:styleId="afff0">
    <w:name w:val="Подчёркнуный текст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1">
    <w:name w:val="Постоянная часть"/>
    <w:basedOn w:val="af0"/>
    <w:next w:val="a"/>
    <w:uiPriority w:val="99"/>
    <w:rsid w:val="00003725"/>
    <w:rPr>
      <w:sz w:val="20"/>
      <w:szCs w:val="20"/>
    </w:rPr>
  </w:style>
  <w:style w:type="paragraph" w:customStyle="1" w:styleId="afff2">
    <w:name w:val="Прижатый влево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3">
    <w:name w:val="Пример."/>
    <w:basedOn w:val="aa"/>
    <w:next w:val="a"/>
    <w:uiPriority w:val="99"/>
    <w:rsid w:val="00003725"/>
  </w:style>
  <w:style w:type="paragraph" w:customStyle="1" w:styleId="afff4">
    <w:name w:val="Примечание."/>
    <w:basedOn w:val="aa"/>
    <w:next w:val="a"/>
    <w:uiPriority w:val="99"/>
    <w:rsid w:val="00003725"/>
  </w:style>
  <w:style w:type="character" w:customStyle="1" w:styleId="afff5">
    <w:name w:val="Продолжение ссылки"/>
    <w:basedOn w:val="a8"/>
    <w:uiPriority w:val="99"/>
    <w:rsid w:val="00003725"/>
    <w:rPr>
      <w:rFonts w:cs="Times New Roman"/>
      <w:b/>
      <w:color w:val="106BBE"/>
    </w:rPr>
  </w:style>
  <w:style w:type="paragraph" w:customStyle="1" w:styleId="afff6">
    <w:name w:val="Словарная статья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Сравнение редакций"/>
    <w:uiPriority w:val="99"/>
    <w:rsid w:val="00003725"/>
    <w:rPr>
      <w:rFonts w:cs="Times New Roman"/>
      <w:b/>
      <w:color w:val="26282F"/>
    </w:rPr>
  </w:style>
  <w:style w:type="character" w:customStyle="1" w:styleId="afff8">
    <w:name w:val="Сравнение редакций. Добавленный фрагмент"/>
    <w:uiPriority w:val="99"/>
    <w:rsid w:val="00003725"/>
    <w:rPr>
      <w:color w:val="000000"/>
      <w:shd w:val="clear" w:color="auto" w:fill="C1D7FF"/>
    </w:rPr>
  </w:style>
  <w:style w:type="character" w:customStyle="1" w:styleId="afff9">
    <w:name w:val="Сравнение редакций. Удаленный фрагмент"/>
    <w:uiPriority w:val="99"/>
    <w:rsid w:val="00003725"/>
    <w:rPr>
      <w:color w:val="000000"/>
      <w:shd w:val="clear" w:color="auto" w:fill="C4C413"/>
    </w:rPr>
  </w:style>
  <w:style w:type="paragraph" w:customStyle="1" w:styleId="afffa">
    <w:name w:val="Ссылка на официальную публикацию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b">
    <w:name w:val="Текст в таблице"/>
    <w:basedOn w:val="aff9"/>
    <w:next w:val="a"/>
    <w:uiPriority w:val="99"/>
    <w:rsid w:val="00003725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d">
    <w:name w:val="Технический комментарий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e">
    <w:name w:val="Утратил силу"/>
    <w:uiPriority w:val="99"/>
    <w:rsid w:val="00003725"/>
    <w:rPr>
      <w:rFonts w:cs="Times New Roman"/>
      <w:b/>
      <w:strike/>
      <w:color w:val="666600"/>
    </w:rPr>
  </w:style>
  <w:style w:type="paragraph" w:customStyle="1" w:styleId="affff">
    <w:name w:val="Формула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0">
    <w:name w:val="Центрированный (таблица)"/>
    <w:basedOn w:val="aff9"/>
    <w:next w:val="a"/>
    <w:uiPriority w:val="99"/>
    <w:rsid w:val="0000372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f1">
    <w:name w:val="header"/>
    <w:basedOn w:val="a"/>
    <w:link w:val="affff2"/>
    <w:uiPriority w:val="99"/>
    <w:rsid w:val="00C72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f2">
    <w:name w:val="Верхний колонтитул Знак"/>
    <w:link w:val="affff1"/>
    <w:uiPriority w:val="99"/>
    <w:locked/>
    <w:rsid w:val="00C72077"/>
    <w:rPr>
      <w:rFonts w:cs="Times New Roman"/>
    </w:rPr>
  </w:style>
  <w:style w:type="paragraph" w:styleId="affff3">
    <w:name w:val="footer"/>
    <w:basedOn w:val="a"/>
    <w:link w:val="affff4"/>
    <w:uiPriority w:val="99"/>
    <w:rsid w:val="00C72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f4">
    <w:name w:val="Нижний колонтитул Знак"/>
    <w:link w:val="affff3"/>
    <w:uiPriority w:val="99"/>
    <w:locked/>
    <w:rsid w:val="00C72077"/>
    <w:rPr>
      <w:rFonts w:cs="Times New Roman"/>
    </w:rPr>
  </w:style>
  <w:style w:type="character" w:styleId="affff5">
    <w:name w:val="Strong"/>
    <w:uiPriority w:val="99"/>
    <w:qFormat/>
    <w:rsid w:val="00BB21D3"/>
    <w:rPr>
      <w:rFonts w:cs="Times New Roman"/>
      <w:b/>
    </w:rPr>
  </w:style>
  <w:style w:type="paragraph" w:styleId="21">
    <w:name w:val="Quote"/>
    <w:basedOn w:val="a"/>
    <w:next w:val="a"/>
    <w:link w:val="22"/>
    <w:uiPriority w:val="99"/>
    <w:qFormat/>
    <w:rsid w:val="00BB21D3"/>
    <w:pPr>
      <w:spacing w:after="0" w:line="360" w:lineRule="auto"/>
      <w:ind w:firstLine="680"/>
      <w:jc w:val="both"/>
    </w:pPr>
    <w:rPr>
      <w:rFonts w:ascii="Times New Roman" w:hAnsi="Times New Roman"/>
      <w:i/>
      <w:iCs/>
      <w:color w:val="000000"/>
      <w:sz w:val="24"/>
    </w:rPr>
  </w:style>
  <w:style w:type="character" w:customStyle="1" w:styleId="22">
    <w:name w:val="Цитата 2 Знак"/>
    <w:link w:val="21"/>
    <w:uiPriority w:val="99"/>
    <w:locked/>
    <w:rsid w:val="00BB21D3"/>
    <w:rPr>
      <w:rFonts w:ascii="Times New Roman" w:hAnsi="Times New Roman" w:cs="Times New Roman"/>
      <w:i/>
      <w:iCs/>
      <w:color w:val="000000"/>
      <w:sz w:val="24"/>
    </w:rPr>
  </w:style>
  <w:style w:type="paragraph" w:styleId="affff6">
    <w:name w:val="Intense Quote"/>
    <w:basedOn w:val="a"/>
    <w:next w:val="a"/>
    <w:link w:val="affff7"/>
    <w:uiPriority w:val="99"/>
    <w:qFormat/>
    <w:rsid w:val="00BB21D3"/>
    <w:pPr>
      <w:pBdr>
        <w:bottom w:val="single" w:sz="4" w:space="4" w:color="4F81BD"/>
      </w:pBdr>
      <w:spacing w:before="200" w:after="280" w:line="360" w:lineRule="auto"/>
      <w:ind w:left="936" w:right="936" w:firstLine="680"/>
      <w:jc w:val="both"/>
    </w:pPr>
    <w:rPr>
      <w:rFonts w:ascii="Times New Roman" w:hAnsi="Times New Roman"/>
      <w:b/>
      <w:bCs/>
      <w:i/>
      <w:iCs/>
      <w:color w:val="4F81BD"/>
      <w:sz w:val="24"/>
    </w:rPr>
  </w:style>
  <w:style w:type="character" w:customStyle="1" w:styleId="affff7">
    <w:name w:val="Выделенная цитата Знак"/>
    <w:link w:val="affff6"/>
    <w:uiPriority w:val="99"/>
    <w:locked/>
    <w:rsid w:val="00BB21D3"/>
    <w:rPr>
      <w:rFonts w:ascii="Times New Roman" w:hAnsi="Times New Roman" w:cs="Times New Roman"/>
      <w:b/>
      <w:bCs/>
      <w:i/>
      <w:iCs/>
      <w:color w:val="4F81BD"/>
      <w:sz w:val="24"/>
    </w:rPr>
  </w:style>
  <w:style w:type="character" w:styleId="affff8">
    <w:name w:val="Intense Emphasis"/>
    <w:uiPriority w:val="99"/>
    <w:qFormat/>
    <w:rsid w:val="00BB21D3"/>
    <w:rPr>
      <w:rFonts w:cs="Times New Roman"/>
    </w:rPr>
  </w:style>
  <w:style w:type="character" w:styleId="affff9">
    <w:name w:val="Subtle Reference"/>
    <w:uiPriority w:val="99"/>
    <w:qFormat/>
    <w:rsid w:val="00BB21D3"/>
    <w:rPr>
      <w:rFonts w:cs="Times New Roman"/>
      <w:smallCaps/>
      <w:color w:val="C0504D"/>
      <w:u w:val="single"/>
    </w:rPr>
  </w:style>
  <w:style w:type="character" w:styleId="affffa">
    <w:name w:val="Intense Reference"/>
    <w:uiPriority w:val="99"/>
    <w:qFormat/>
    <w:rsid w:val="00BB21D3"/>
    <w:rPr>
      <w:rFonts w:cs="Times New Roman"/>
      <w:b/>
      <w:smallCaps/>
      <w:color w:val="C0504D"/>
      <w:spacing w:val="5"/>
      <w:u w:val="single"/>
    </w:rPr>
  </w:style>
  <w:style w:type="character" w:styleId="affffb">
    <w:name w:val="Book Title"/>
    <w:uiPriority w:val="99"/>
    <w:qFormat/>
    <w:rsid w:val="00BB21D3"/>
    <w:rPr>
      <w:rFonts w:cs="Times New Roman"/>
      <w:b/>
      <w:smallCaps/>
      <w:color w:val="C0504D"/>
      <w:spacing w:val="5"/>
      <w:u w:val="single"/>
    </w:rPr>
  </w:style>
  <w:style w:type="character" w:styleId="affffc">
    <w:name w:val="Subtle Emphasis"/>
    <w:uiPriority w:val="99"/>
    <w:qFormat/>
    <w:rsid w:val="00BB21D3"/>
    <w:rPr>
      <w:rFonts w:cs="Times New Roman"/>
      <w:i/>
      <w:color w:val="808080"/>
    </w:rPr>
  </w:style>
  <w:style w:type="character" w:styleId="affffd">
    <w:name w:val="page number"/>
    <w:uiPriority w:val="99"/>
    <w:rsid w:val="00BB21D3"/>
    <w:rPr>
      <w:rFonts w:cs="Times New Roman"/>
    </w:rPr>
  </w:style>
  <w:style w:type="paragraph" w:customStyle="1" w:styleId="S">
    <w:name w:val="S_Обычный"/>
    <w:basedOn w:val="a"/>
    <w:link w:val="S0"/>
    <w:uiPriority w:val="99"/>
    <w:rsid w:val="00BB21D3"/>
    <w:pPr>
      <w:spacing w:after="0" w:line="360" w:lineRule="auto"/>
      <w:ind w:firstLine="709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S0">
    <w:name w:val="S_Обычный Знак"/>
    <w:link w:val="S"/>
    <w:uiPriority w:val="99"/>
    <w:locked/>
    <w:rsid w:val="00BB21D3"/>
    <w:rPr>
      <w:rFonts w:ascii="Times New Roman" w:hAnsi="Times New Roman"/>
      <w:sz w:val="20"/>
    </w:rPr>
  </w:style>
  <w:style w:type="paragraph" w:customStyle="1" w:styleId="Default">
    <w:name w:val="Default"/>
    <w:uiPriority w:val="99"/>
    <w:rsid w:val="00BB21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fffe">
    <w:name w:val="TOC Heading"/>
    <w:basedOn w:val="1"/>
    <w:next w:val="a"/>
    <w:uiPriority w:val="99"/>
    <w:qFormat/>
    <w:rsid w:val="00BB21D3"/>
    <w:pPr>
      <w:tabs>
        <w:tab w:val="left" w:pos="426"/>
      </w:tabs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99"/>
    <w:rsid w:val="00BB21D3"/>
    <w:pPr>
      <w:tabs>
        <w:tab w:val="left" w:pos="1100"/>
        <w:tab w:val="right" w:leader="dot" w:pos="9912"/>
      </w:tabs>
      <w:spacing w:after="0" w:line="720" w:lineRule="auto"/>
      <w:ind w:firstLine="680"/>
      <w:jc w:val="both"/>
    </w:pPr>
    <w:rPr>
      <w:rFonts w:ascii="Times New Roman" w:hAnsi="Times New Roman"/>
      <w:sz w:val="24"/>
    </w:rPr>
  </w:style>
  <w:style w:type="paragraph" w:styleId="23">
    <w:name w:val="toc 2"/>
    <w:basedOn w:val="a"/>
    <w:next w:val="a"/>
    <w:autoRedefine/>
    <w:uiPriority w:val="99"/>
    <w:rsid w:val="00BB21D3"/>
    <w:pPr>
      <w:spacing w:after="100" w:line="360" w:lineRule="auto"/>
      <w:ind w:left="240" w:firstLine="680"/>
      <w:jc w:val="both"/>
    </w:pPr>
    <w:rPr>
      <w:rFonts w:ascii="Times New Roman" w:hAnsi="Times New Roman"/>
      <w:sz w:val="24"/>
    </w:rPr>
  </w:style>
  <w:style w:type="character" w:styleId="afffff">
    <w:name w:val="Hyperlink"/>
    <w:uiPriority w:val="99"/>
    <w:rsid w:val="00BB21D3"/>
    <w:rPr>
      <w:rFonts w:cs="Times New Roman"/>
      <w:color w:val="0000FF"/>
      <w:u w:val="single"/>
    </w:rPr>
  </w:style>
  <w:style w:type="paragraph" w:styleId="afffff0">
    <w:name w:val="annotation text"/>
    <w:basedOn w:val="a"/>
    <w:link w:val="afffff1"/>
    <w:uiPriority w:val="99"/>
    <w:semiHidden/>
    <w:rsid w:val="00BB21D3"/>
    <w:pPr>
      <w:spacing w:after="0" w:line="360" w:lineRule="auto"/>
      <w:ind w:firstLine="680"/>
      <w:jc w:val="both"/>
    </w:pPr>
    <w:rPr>
      <w:rFonts w:ascii="Times New Roman" w:hAnsi="Times New Roman"/>
      <w:sz w:val="20"/>
      <w:szCs w:val="20"/>
    </w:rPr>
  </w:style>
  <w:style w:type="character" w:customStyle="1" w:styleId="afffff1">
    <w:name w:val="Текст примечания Знак"/>
    <w:link w:val="afffff0"/>
    <w:uiPriority w:val="99"/>
    <w:semiHidden/>
    <w:locked/>
    <w:rsid w:val="00BB21D3"/>
    <w:rPr>
      <w:rFonts w:ascii="Times New Roman" w:hAnsi="Times New Roman" w:cs="Times New Roman"/>
      <w:sz w:val="20"/>
      <w:szCs w:val="20"/>
    </w:rPr>
  </w:style>
  <w:style w:type="paragraph" w:styleId="afffff2">
    <w:name w:val="annotation subject"/>
    <w:basedOn w:val="afffff0"/>
    <w:next w:val="afffff0"/>
    <w:link w:val="afffff3"/>
    <w:uiPriority w:val="99"/>
    <w:semiHidden/>
    <w:rsid w:val="00BB21D3"/>
    <w:rPr>
      <w:b/>
      <w:bCs/>
    </w:rPr>
  </w:style>
  <w:style w:type="character" w:customStyle="1" w:styleId="afffff3">
    <w:name w:val="Тема примечания Знак"/>
    <w:link w:val="afffff2"/>
    <w:uiPriority w:val="99"/>
    <w:semiHidden/>
    <w:locked/>
    <w:rsid w:val="00BB21D3"/>
    <w:rPr>
      <w:rFonts w:ascii="Times New Roman" w:hAnsi="Times New Roman" w:cs="Times New Roman"/>
      <w:b/>
      <w:bCs/>
      <w:sz w:val="20"/>
      <w:szCs w:val="20"/>
    </w:rPr>
  </w:style>
  <w:style w:type="paragraph" w:styleId="afffff4">
    <w:name w:val="caption"/>
    <w:basedOn w:val="a"/>
    <w:next w:val="a"/>
    <w:uiPriority w:val="99"/>
    <w:qFormat/>
    <w:rsid w:val="00BB21D3"/>
    <w:pPr>
      <w:spacing w:after="0" w:line="360" w:lineRule="auto"/>
      <w:ind w:firstLine="709"/>
      <w:jc w:val="both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B21D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fff5">
    <w:name w:val="FollowedHyperlink"/>
    <w:uiPriority w:val="99"/>
    <w:semiHidden/>
    <w:rsid w:val="00BB21D3"/>
    <w:rPr>
      <w:rFonts w:cs="Times New Roman"/>
      <w:color w:val="800080"/>
      <w:u w:val="single"/>
    </w:rPr>
  </w:style>
  <w:style w:type="paragraph" w:customStyle="1" w:styleId="24">
    <w:name w:val="Знак Знак Знак2 Знак Знак Знак Знак Знак Знак Знак"/>
    <w:basedOn w:val="a"/>
    <w:uiPriority w:val="99"/>
    <w:rsid w:val="000173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7;&#1086;&#1083;&#1086;&#1084;&#1072;&#1090;&#1080;&#1085;&#1072;\Desktop\&#1053;&#1086;&#1088;&#1084;&#1072;&#1090;&#1080;&#1074;&#1099;\&#1053;&#1086;&#1088;&#1084;&#1099;%20&#1101;&#1083;&#1077;&#1082;&#1090;&#1088;&#1086;&#1087;&#1086;&#1090;&#1088;&#1077;&#1073;&#1083;&#1077;&#1085;&#1080;&#1103;%20%20&#1055;&#1088;&#1080;&#1083;%20&#1053;%20&#1057;&#1074;&#1086;&#1076;%20&#1087;&#1088;&#1072;&#1074;&#1080;&#1083;%20&#1043;&#1088;&#1072;&#1076;&#1086;&#1089;&#1090;&#1088;&#1086;&#1080;&#1090;&#1077;&#1083;&#1100;&#1089;&#1090;&#1074;&#1086;.doc" TargetMode="External"/><Relationship Id="rId13" Type="http://schemas.openxmlformats.org/officeDocument/2006/relationships/hyperlink" Target="file:///C:\Users\&#1057;&#1086;&#1083;&#1086;&#1084;&#1072;&#1090;&#1080;&#1085;&#1072;\Desktop\&#1053;&#1086;&#1088;&#1084;&#1072;&#1090;&#1080;&#1074;&#1099;\&#1057;&#1086;&#1094;&#1080;&#1072;&#1083;&#1100;&#1085;&#1099;&#1077;%20&#1085;&#1086;&#1088;&#1084;&#1099;%20%20&#1074;%20&#1095;&#1072;&#1089;&#1090;&#1080;%20&#1089;&#1087;&#1086;&#1088;&#1090;&#1072;%20&#1054;&#1076;&#1086;&#1073;&#1088;&#1077;&#1085;&#1099;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file:///C:\Users\&#1057;&#1086;&#1083;&#1086;&#1084;&#1072;&#1090;&#1080;&#1085;&#1072;\Desktop\&#1053;&#1086;&#1088;&#1084;&#1072;&#1090;&#1080;&#1074;&#1099;\&#1057;&#1086;&#1094;&#1080;&#1072;&#1083;&#1100;&#1085;&#1099;&#1077;%20&#1085;&#1086;&#1088;&#1084;&#1099;%20%20&#1074;%20&#1095;&#1072;&#1089;&#1090;&#1080;%20&#1089;&#1087;&#1086;&#1088;&#1090;&#1072;%20&#1054;&#1076;&#1086;&#1073;&#1088;&#1077;&#1085;&#1099;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57;&#1086;&#1083;&#1086;&#1084;&#1072;&#1090;&#1080;&#1085;&#1072;\Desktop\&#1053;&#1086;&#1088;&#1084;&#1072;&#1090;&#1080;&#1074;&#1099;\&#1042;&#1086;&#1076;&#1086;&#1090;&#1074;&#1077;&#1076;&#1077;&#1085;&#1080;&#1077;%20&#1090;&#1072;&#1073;&#1083;%2012%20&#1057;&#1042;&#1054;&#1044;%20&#1087;&#1088;&#1072;&#1074;&#1080;&#1083;%20&#1043;&#1088;&#1072;&#1076;&#1086;&#1089;&#1090;&#1088;&#1086;&#1080;&#1090;&#1077;&#1083;&#1100;&#1089;&#1090;&#1074;&#1086;.do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Users\&#1057;&#1086;&#1083;&#1086;&#1084;&#1072;&#1090;&#1080;&#1085;&#1072;\Desktop\&#1053;&#1086;&#1088;&#1084;&#1072;&#1090;&#1080;&#1074;&#1099;\&#1057;&#1055;%2042-101-2003%20&#1043;&#1040;&#1047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7;&#1086;&#1083;&#1086;&#1084;&#1072;&#1090;&#1080;&#1085;&#1072;\Desktop\&#1053;&#1086;&#1088;&#1084;&#1072;&#1090;&#1080;&#1074;&#1099;\&#1056;&#1044;%2034.20%20&#1080;&#1085;&#1089;&#1090;&#1088;&#1091;&#1082;%20&#1087;&#1086;%20&#1087;&#1088;&#1086;&#1077;&#1082;&#1090;&#1080;&#1088;%20&#1075;&#1086;&#1088;&#1101;&#1083;&#1077;&#1082;&#1090;&#1088;&#1086;&#1089;&#1077;&#1090;&#1077;&#1081;.docx" TargetMode="External"/><Relationship Id="rId14" Type="http://schemas.openxmlformats.org/officeDocument/2006/relationships/hyperlink" Target="garantF1://12023803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5144</Words>
  <Characters>29321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Коромыслова Юлия Геннадьевна</cp:lastModifiedBy>
  <cp:revision>3</cp:revision>
  <cp:lastPrinted>2020-01-14T08:41:00Z</cp:lastPrinted>
  <dcterms:created xsi:type="dcterms:W3CDTF">2020-02-28T06:12:00Z</dcterms:created>
  <dcterms:modified xsi:type="dcterms:W3CDTF">2020-02-28T06:12:00Z</dcterms:modified>
</cp:coreProperties>
</file>